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1F1FD" w14:textId="77777777" w:rsidR="00FA0F98" w:rsidRPr="004B3E1F" w:rsidRDefault="00635EA3">
      <w:pPr>
        <w:jc w:val="center"/>
        <w:rPr>
          <w:rFonts w:ascii="黑体" w:eastAsia="黑体" w:hAnsi="黑体"/>
          <w:color w:val="000000" w:themeColor="text1"/>
          <w:sz w:val="44"/>
          <w:szCs w:val="44"/>
        </w:rPr>
      </w:pPr>
      <w:r w:rsidRPr="004B3E1F">
        <w:rPr>
          <w:rFonts w:ascii="黑体" w:eastAsia="黑体" w:hAnsi="黑体" w:hint="eastAsia"/>
          <w:color w:val="000000" w:themeColor="text1"/>
          <w:sz w:val="44"/>
          <w:szCs w:val="44"/>
        </w:rPr>
        <w:t>大跨径钢</w:t>
      </w:r>
      <w:proofErr w:type="gramStart"/>
      <w:r w:rsidRPr="004B3E1F">
        <w:rPr>
          <w:rFonts w:ascii="黑体" w:eastAsia="黑体" w:hAnsi="黑体" w:hint="eastAsia"/>
          <w:color w:val="000000" w:themeColor="text1"/>
          <w:sz w:val="44"/>
          <w:szCs w:val="44"/>
        </w:rPr>
        <w:t>桁</w:t>
      </w:r>
      <w:proofErr w:type="gramEnd"/>
      <w:r w:rsidRPr="004B3E1F">
        <w:rPr>
          <w:rFonts w:ascii="黑体" w:eastAsia="黑体" w:hAnsi="黑体" w:hint="eastAsia"/>
          <w:color w:val="000000" w:themeColor="text1"/>
          <w:sz w:val="44"/>
          <w:szCs w:val="44"/>
        </w:rPr>
        <w:t>梁合龙施工技术</w:t>
      </w:r>
    </w:p>
    <w:p w14:paraId="05AD476D" w14:textId="77777777" w:rsidR="00FA0F98" w:rsidRPr="004B3E1F" w:rsidRDefault="00635EA3">
      <w:pPr>
        <w:jc w:val="center"/>
        <w:rPr>
          <w:rFonts w:ascii="仿宋" w:eastAsia="仿宋" w:hAnsi="仿宋"/>
          <w:color w:val="000000" w:themeColor="text1"/>
          <w:sz w:val="28"/>
          <w:szCs w:val="28"/>
        </w:rPr>
      </w:pPr>
      <w:r w:rsidRPr="004B3E1F">
        <w:rPr>
          <w:rFonts w:ascii="仿宋" w:eastAsia="仿宋" w:hAnsi="仿宋" w:hint="eastAsia"/>
          <w:color w:val="000000" w:themeColor="text1"/>
          <w:sz w:val="28"/>
          <w:szCs w:val="28"/>
        </w:rPr>
        <w:t>王文亮</w:t>
      </w:r>
    </w:p>
    <w:p w14:paraId="6399C785" w14:textId="77777777" w:rsidR="00FA0F98" w:rsidRPr="004B3E1F" w:rsidRDefault="00635EA3">
      <w:pPr>
        <w:jc w:val="center"/>
        <w:rPr>
          <w:rFonts w:ascii="宋体" w:hAnsi="宋体"/>
          <w:color w:val="000000" w:themeColor="text1"/>
          <w:sz w:val="18"/>
          <w:szCs w:val="18"/>
        </w:rPr>
      </w:pPr>
      <w:r w:rsidRPr="004B3E1F">
        <w:rPr>
          <w:rFonts w:ascii="宋体" w:hAnsi="宋体" w:hint="eastAsia"/>
          <w:color w:val="000000" w:themeColor="text1"/>
          <w:sz w:val="18"/>
          <w:szCs w:val="18"/>
        </w:rPr>
        <w:t>重庆</w:t>
      </w:r>
      <w:r w:rsidRPr="004B3E1F">
        <w:rPr>
          <w:rFonts w:ascii="宋体" w:hAnsi="宋体"/>
          <w:color w:val="000000" w:themeColor="text1"/>
          <w:sz w:val="18"/>
          <w:szCs w:val="18"/>
        </w:rPr>
        <w:t>育</w:t>
      </w:r>
      <w:r w:rsidRPr="004B3E1F">
        <w:rPr>
          <w:rFonts w:ascii="宋体" w:hAnsi="宋体" w:hint="eastAsia"/>
          <w:color w:val="000000" w:themeColor="text1"/>
          <w:sz w:val="18"/>
          <w:szCs w:val="18"/>
        </w:rPr>
        <w:t>才</w:t>
      </w:r>
      <w:r w:rsidRPr="004B3E1F">
        <w:rPr>
          <w:rFonts w:ascii="宋体" w:hAnsi="宋体"/>
          <w:color w:val="000000" w:themeColor="text1"/>
          <w:sz w:val="18"/>
          <w:szCs w:val="18"/>
        </w:rPr>
        <w:t>工</w:t>
      </w:r>
      <w:r w:rsidRPr="004B3E1F">
        <w:rPr>
          <w:rFonts w:ascii="宋体" w:hAnsi="宋体" w:hint="eastAsia"/>
          <w:color w:val="000000" w:themeColor="text1"/>
          <w:sz w:val="18"/>
          <w:szCs w:val="18"/>
        </w:rPr>
        <w:t>程咨询监理</w:t>
      </w:r>
      <w:r w:rsidRPr="004B3E1F">
        <w:rPr>
          <w:rFonts w:ascii="宋体" w:hAnsi="宋体"/>
          <w:color w:val="000000" w:themeColor="text1"/>
          <w:sz w:val="18"/>
          <w:szCs w:val="18"/>
        </w:rPr>
        <w:t>有</w:t>
      </w:r>
      <w:r w:rsidRPr="004B3E1F">
        <w:rPr>
          <w:rFonts w:ascii="宋体" w:hAnsi="宋体" w:hint="eastAsia"/>
          <w:color w:val="000000" w:themeColor="text1"/>
          <w:sz w:val="18"/>
          <w:szCs w:val="18"/>
        </w:rPr>
        <w:t>限公司曾家岩嘉陵江大桥项目监理部</w:t>
      </w:r>
    </w:p>
    <w:p w14:paraId="1D88343D" w14:textId="77777777" w:rsidR="00FA0F98" w:rsidRPr="004B3E1F" w:rsidRDefault="00635EA3">
      <w:pPr>
        <w:widowControl/>
        <w:jc w:val="left"/>
        <w:rPr>
          <w:color w:val="000000" w:themeColor="text1"/>
          <w:sz w:val="18"/>
          <w:szCs w:val="18"/>
        </w:rPr>
      </w:pPr>
      <w:r w:rsidRPr="004B3E1F">
        <w:rPr>
          <w:rFonts w:ascii="黑体" w:eastAsia="黑体" w:hAnsi="黑体" w:hint="eastAsia"/>
          <w:color w:val="000000" w:themeColor="text1"/>
          <w:sz w:val="18"/>
          <w:szCs w:val="18"/>
        </w:rPr>
        <w:t>摘要</w:t>
      </w:r>
      <w:r w:rsidRPr="004B3E1F">
        <w:rPr>
          <w:rFonts w:hint="eastAsia"/>
          <w:color w:val="000000" w:themeColor="text1"/>
        </w:rPr>
        <w:t>：</w:t>
      </w:r>
      <w:r w:rsidRPr="004B3E1F">
        <w:rPr>
          <w:rFonts w:hint="eastAsia"/>
          <w:color w:val="000000" w:themeColor="text1"/>
          <w:sz w:val="18"/>
          <w:szCs w:val="18"/>
        </w:rPr>
        <w:t>曾家岩嘉陵江大桥主桥为（</w:t>
      </w:r>
      <w:r w:rsidRPr="004B3E1F">
        <w:rPr>
          <w:rFonts w:hint="eastAsia"/>
          <w:color w:val="000000" w:themeColor="text1"/>
          <w:sz w:val="18"/>
          <w:szCs w:val="18"/>
        </w:rPr>
        <w:t>135+270+135</w:t>
      </w:r>
      <w:r w:rsidRPr="004B3E1F">
        <w:rPr>
          <w:rFonts w:hint="eastAsia"/>
          <w:color w:val="000000" w:themeColor="text1"/>
          <w:sz w:val="18"/>
          <w:szCs w:val="18"/>
        </w:rPr>
        <w:t>）</w:t>
      </w:r>
      <w:r w:rsidRPr="004B3E1F">
        <w:rPr>
          <w:rFonts w:hint="eastAsia"/>
          <w:color w:val="000000" w:themeColor="text1"/>
          <w:sz w:val="18"/>
          <w:szCs w:val="18"/>
        </w:rPr>
        <w:t>m</w:t>
      </w:r>
      <w:r w:rsidRPr="004B3E1F">
        <w:rPr>
          <w:rFonts w:hint="eastAsia"/>
          <w:color w:val="000000" w:themeColor="text1"/>
          <w:sz w:val="18"/>
          <w:szCs w:val="18"/>
        </w:rPr>
        <w:t>的三跨加劲连续钢</w:t>
      </w:r>
      <w:proofErr w:type="gramStart"/>
      <w:r w:rsidRPr="004B3E1F">
        <w:rPr>
          <w:rFonts w:hint="eastAsia"/>
          <w:color w:val="000000" w:themeColor="text1"/>
          <w:sz w:val="18"/>
          <w:szCs w:val="18"/>
        </w:rPr>
        <w:t>桁</w:t>
      </w:r>
      <w:proofErr w:type="gramEnd"/>
      <w:r w:rsidRPr="004B3E1F">
        <w:rPr>
          <w:rFonts w:hint="eastAsia"/>
          <w:color w:val="000000" w:themeColor="text1"/>
          <w:sz w:val="18"/>
          <w:szCs w:val="18"/>
        </w:rPr>
        <w:t>梁桥。中跨合龙</w:t>
      </w:r>
      <w:r w:rsidRPr="004B3E1F">
        <w:rPr>
          <w:color w:val="000000" w:themeColor="text1"/>
          <w:sz w:val="18"/>
          <w:szCs w:val="18"/>
        </w:rPr>
        <w:t>总体采用</w:t>
      </w:r>
      <w:r w:rsidRPr="004B3E1F">
        <w:rPr>
          <w:rFonts w:hint="eastAsia"/>
          <w:color w:val="000000" w:themeColor="text1"/>
          <w:sz w:val="18"/>
          <w:szCs w:val="18"/>
        </w:rPr>
        <w:t>“下降边支点</w:t>
      </w:r>
      <w:r w:rsidRPr="004B3E1F">
        <w:rPr>
          <w:rFonts w:hint="eastAsia"/>
          <w:color w:val="000000" w:themeColor="text1"/>
          <w:sz w:val="18"/>
          <w:szCs w:val="18"/>
        </w:rPr>
        <w:t>+</w:t>
      </w:r>
      <w:r w:rsidRPr="004B3E1F">
        <w:rPr>
          <w:rFonts w:hint="eastAsia"/>
          <w:color w:val="000000" w:themeColor="text1"/>
          <w:sz w:val="18"/>
          <w:szCs w:val="18"/>
        </w:rPr>
        <w:t>江北侧钢</w:t>
      </w:r>
      <w:proofErr w:type="gramStart"/>
      <w:r w:rsidRPr="004B3E1F">
        <w:rPr>
          <w:rFonts w:hint="eastAsia"/>
          <w:color w:val="000000" w:themeColor="text1"/>
          <w:sz w:val="18"/>
          <w:szCs w:val="18"/>
        </w:rPr>
        <w:t>桁梁整体纵</w:t>
      </w:r>
      <w:proofErr w:type="gramEnd"/>
      <w:r w:rsidRPr="004B3E1F">
        <w:rPr>
          <w:rFonts w:hint="eastAsia"/>
          <w:color w:val="000000" w:themeColor="text1"/>
          <w:sz w:val="18"/>
          <w:szCs w:val="18"/>
        </w:rPr>
        <w:t>移”的方式进行合龙施工，江北侧边支点下降约</w:t>
      </w:r>
      <w:r w:rsidRPr="004B3E1F">
        <w:rPr>
          <w:rFonts w:hint="eastAsia"/>
          <w:color w:val="000000" w:themeColor="text1"/>
          <w:sz w:val="18"/>
          <w:szCs w:val="18"/>
        </w:rPr>
        <w:t>0.515m</w:t>
      </w:r>
      <w:r w:rsidRPr="004B3E1F">
        <w:rPr>
          <w:rFonts w:hint="eastAsia"/>
          <w:color w:val="000000" w:themeColor="text1"/>
          <w:sz w:val="18"/>
          <w:szCs w:val="18"/>
        </w:rPr>
        <w:t>（相对设计成桥标高）、渝中侧边支点下降约</w:t>
      </w:r>
      <w:r w:rsidRPr="004B3E1F">
        <w:rPr>
          <w:rFonts w:hint="eastAsia"/>
          <w:color w:val="000000" w:themeColor="text1"/>
          <w:sz w:val="18"/>
          <w:szCs w:val="18"/>
        </w:rPr>
        <w:t>0.</w:t>
      </w:r>
      <w:r w:rsidRPr="004B3E1F">
        <w:rPr>
          <w:color w:val="000000" w:themeColor="text1"/>
          <w:sz w:val="18"/>
          <w:szCs w:val="18"/>
        </w:rPr>
        <w:t>4</w:t>
      </w:r>
      <w:r w:rsidRPr="004B3E1F">
        <w:rPr>
          <w:rFonts w:hint="eastAsia"/>
          <w:color w:val="000000" w:themeColor="text1"/>
          <w:sz w:val="18"/>
          <w:szCs w:val="18"/>
        </w:rPr>
        <w:t>70m</w:t>
      </w:r>
      <w:r w:rsidRPr="004B3E1F">
        <w:rPr>
          <w:rFonts w:hint="eastAsia"/>
          <w:color w:val="000000" w:themeColor="text1"/>
          <w:sz w:val="18"/>
          <w:szCs w:val="18"/>
        </w:rPr>
        <w:t>（相对设计成桥标高），为</w:t>
      </w:r>
      <w:r w:rsidRPr="004B3E1F">
        <w:rPr>
          <w:color w:val="000000" w:themeColor="text1"/>
          <w:sz w:val="18"/>
          <w:szCs w:val="18"/>
        </w:rPr>
        <w:t>保证钢梁顺利合龙，</w:t>
      </w:r>
      <w:r w:rsidRPr="004B3E1F">
        <w:rPr>
          <w:rFonts w:hint="eastAsia"/>
          <w:color w:val="000000" w:themeColor="text1"/>
          <w:sz w:val="18"/>
          <w:szCs w:val="18"/>
        </w:rPr>
        <w:t>在</w:t>
      </w:r>
      <w:r w:rsidRPr="004B3E1F">
        <w:rPr>
          <w:color w:val="000000" w:themeColor="text1"/>
          <w:sz w:val="18"/>
          <w:szCs w:val="18"/>
        </w:rPr>
        <w:t>钢梁安装时</w:t>
      </w:r>
      <w:r w:rsidRPr="004B3E1F">
        <w:rPr>
          <w:rFonts w:hint="eastAsia"/>
          <w:color w:val="000000" w:themeColor="text1"/>
          <w:sz w:val="18"/>
          <w:szCs w:val="18"/>
        </w:rPr>
        <w:t>，对</w:t>
      </w:r>
      <w:r w:rsidRPr="004B3E1F">
        <w:rPr>
          <w:color w:val="000000" w:themeColor="text1"/>
          <w:sz w:val="18"/>
          <w:szCs w:val="18"/>
        </w:rPr>
        <w:t>江北侧</w:t>
      </w:r>
      <w:r w:rsidRPr="004B3E1F">
        <w:rPr>
          <w:rFonts w:hint="eastAsia"/>
          <w:color w:val="000000" w:themeColor="text1"/>
          <w:sz w:val="18"/>
          <w:szCs w:val="18"/>
        </w:rPr>
        <w:t>支座向</w:t>
      </w:r>
      <w:proofErr w:type="gramStart"/>
      <w:r w:rsidRPr="004B3E1F">
        <w:rPr>
          <w:color w:val="000000" w:themeColor="text1"/>
          <w:sz w:val="18"/>
          <w:szCs w:val="18"/>
        </w:rPr>
        <w:t>跨中方向预偏</w:t>
      </w:r>
      <w:proofErr w:type="gramEnd"/>
      <w:r w:rsidRPr="004B3E1F">
        <w:rPr>
          <w:color w:val="000000" w:themeColor="text1"/>
          <w:sz w:val="18"/>
          <w:szCs w:val="18"/>
        </w:rPr>
        <w:t>了</w:t>
      </w:r>
      <w:r w:rsidRPr="004B3E1F">
        <w:rPr>
          <w:rFonts w:hint="eastAsia"/>
          <w:color w:val="000000" w:themeColor="text1"/>
          <w:sz w:val="18"/>
          <w:szCs w:val="18"/>
        </w:rPr>
        <w:t>58</w:t>
      </w:r>
      <w:r w:rsidRPr="004B3E1F">
        <w:rPr>
          <w:color w:val="000000" w:themeColor="text1"/>
          <w:sz w:val="18"/>
          <w:szCs w:val="18"/>
        </w:rPr>
        <w:t>mm</w:t>
      </w:r>
      <w:r w:rsidRPr="004B3E1F">
        <w:rPr>
          <w:rFonts w:hint="eastAsia"/>
          <w:color w:val="000000" w:themeColor="text1"/>
          <w:sz w:val="18"/>
          <w:szCs w:val="18"/>
        </w:rPr>
        <w:t>，</w:t>
      </w:r>
      <w:r w:rsidRPr="004B3E1F">
        <w:rPr>
          <w:color w:val="000000" w:themeColor="text1"/>
          <w:sz w:val="18"/>
          <w:szCs w:val="18"/>
        </w:rPr>
        <w:t>进行</w:t>
      </w:r>
      <w:r w:rsidRPr="004B3E1F">
        <w:rPr>
          <w:rFonts w:hint="eastAsia"/>
          <w:color w:val="000000" w:themeColor="text1"/>
          <w:sz w:val="18"/>
          <w:szCs w:val="18"/>
        </w:rPr>
        <w:t>补偿。本文结合重庆市曾家岩大桥项目中跨合龙施工，通过控制施工关键要点，实现提高施工质量及效益、节约成本缩短工期的目标。</w:t>
      </w:r>
    </w:p>
    <w:p w14:paraId="0D48CE26" w14:textId="77777777" w:rsidR="00FA0F98" w:rsidRPr="004B3E1F" w:rsidRDefault="00635EA3">
      <w:pPr>
        <w:widowControl/>
        <w:jc w:val="left"/>
        <w:rPr>
          <w:color w:val="000000" w:themeColor="text1"/>
          <w:sz w:val="18"/>
          <w:szCs w:val="18"/>
        </w:rPr>
      </w:pPr>
      <w:r w:rsidRPr="004B3E1F">
        <w:rPr>
          <w:rFonts w:ascii="黑体" w:eastAsia="黑体" w:hAnsi="黑体" w:hint="eastAsia"/>
          <w:color w:val="000000" w:themeColor="text1"/>
          <w:sz w:val="18"/>
          <w:szCs w:val="18"/>
        </w:rPr>
        <w:t>关键词</w:t>
      </w:r>
      <w:r w:rsidRPr="004B3E1F">
        <w:rPr>
          <w:rFonts w:hint="eastAsia"/>
          <w:color w:val="000000" w:themeColor="text1"/>
        </w:rPr>
        <w:t>：</w:t>
      </w:r>
      <w:r w:rsidRPr="004B3E1F">
        <w:rPr>
          <w:rFonts w:hint="eastAsia"/>
          <w:color w:val="000000" w:themeColor="text1"/>
          <w:sz w:val="18"/>
          <w:szCs w:val="18"/>
        </w:rPr>
        <w:t>钢</w:t>
      </w:r>
      <w:proofErr w:type="gramStart"/>
      <w:r w:rsidRPr="004B3E1F">
        <w:rPr>
          <w:rFonts w:hint="eastAsia"/>
          <w:color w:val="000000" w:themeColor="text1"/>
          <w:sz w:val="18"/>
          <w:szCs w:val="18"/>
        </w:rPr>
        <w:t>桁</w:t>
      </w:r>
      <w:proofErr w:type="gramEnd"/>
      <w:r w:rsidRPr="004B3E1F">
        <w:rPr>
          <w:rFonts w:hint="eastAsia"/>
          <w:color w:val="000000" w:themeColor="text1"/>
          <w:sz w:val="18"/>
          <w:szCs w:val="18"/>
        </w:rPr>
        <w:t>梁</w:t>
      </w:r>
      <w:r w:rsidRPr="004B3E1F">
        <w:rPr>
          <w:rFonts w:hint="eastAsia"/>
          <w:color w:val="000000" w:themeColor="text1"/>
          <w:sz w:val="18"/>
          <w:szCs w:val="18"/>
        </w:rPr>
        <w:t xml:space="preserve"> </w:t>
      </w:r>
      <w:proofErr w:type="gramStart"/>
      <w:r w:rsidRPr="004B3E1F">
        <w:rPr>
          <w:rFonts w:hint="eastAsia"/>
          <w:color w:val="000000" w:themeColor="text1"/>
          <w:sz w:val="18"/>
          <w:szCs w:val="18"/>
        </w:rPr>
        <w:t>下降边支点</w:t>
      </w:r>
      <w:r w:rsidRPr="004B3E1F">
        <w:rPr>
          <w:rFonts w:hint="eastAsia"/>
          <w:color w:val="000000" w:themeColor="text1"/>
          <w:sz w:val="18"/>
          <w:szCs w:val="18"/>
        </w:rPr>
        <w:t xml:space="preserve"> </w:t>
      </w:r>
      <w:r w:rsidRPr="004B3E1F">
        <w:rPr>
          <w:rFonts w:hint="eastAsia"/>
          <w:color w:val="000000" w:themeColor="text1"/>
          <w:sz w:val="18"/>
          <w:szCs w:val="18"/>
        </w:rPr>
        <w:t>纵移</w:t>
      </w:r>
      <w:r w:rsidRPr="004B3E1F">
        <w:rPr>
          <w:rFonts w:hint="eastAsia"/>
          <w:color w:val="000000" w:themeColor="text1"/>
          <w:sz w:val="18"/>
          <w:szCs w:val="18"/>
        </w:rPr>
        <w:t xml:space="preserve"> </w:t>
      </w:r>
      <w:r w:rsidRPr="004B3E1F">
        <w:rPr>
          <w:rFonts w:hint="eastAsia"/>
          <w:color w:val="000000" w:themeColor="text1"/>
          <w:sz w:val="18"/>
          <w:szCs w:val="18"/>
        </w:rPr>
        <w:t>预偏</w:t>
      </w:r>
      <w:proofErr w:type="gramEnd"/>
      <w:r w:rsidRPr="004B3E1F">
        <w:rPr>
          <w:rFonts w:hint="eastAsia"/>
          <w:color w:val="000000" w:themeColor="text1"/>
          <w:sz w:val="18"/>
          <w:szCs w:val="18"/>
        </w:rPr>
        <w:t xml:space="preserve"> </w:t>
      </w:r>
      <w:r w:rsidRPr="004B3E1F">
        <w:rPr>
          <w:rFonts w:hint="eastAsia"/>
          <w:color w:val="000000" w:themeColor="text1"/>
          <w:sz w:val="18"/>
          <w:szCs w:val="18"/>
        </w:rPr>
        <w:t>施工技术。</w:t>
      </w:r>
    </w:p>
    <w:p w14:paraId="3D192DF2" w14:textId="77777777" w:rsidR="00FA0F98" w:rsidRPr="004B3E1F" w:rsidRDefault="00635EA3">
      <w:pPr>
        <w:widowControl/>
        <w:jc w:val="left"/>
        <w:outlineLvl w:val="0"/>
        <w:rPr>
          <w:rFonts w:ascii="黑体" w:eastAsia="黑体" w:hAnsi="黑体" w:cs="Times New Roman"/>
          <w:bCs/>
          <w:color w:val="000000" w:themeColor="text1"/>
          <w:sz w:val="28"/>
          <w:szCs w:val="28"/>
        </w:rPr>
      </w:pPr>
      <w:r w:rsidRPr="004B3E1F">
        <w:rPr>
          <w:rFonts w:ascii="黑体" w:eastAsia="黑体" w:hAnsi="黑体" w:cs="Times New Roman" w:hint="eastAsia"/>
          <w:bCs/>
          <w:color w:val="000000" w:themeColor="text1"/>
          <w:sz w:val="28"/>
          <w:szCs w:val="28"/>
        </w:rPr>
        <w:t>1、工程概况</w:t>
      </w:r>
    </w:p>
    <w:p w14:paraId="0A0461DA" w14:textId="77777777" w:rsidR="00FA0F98" w:rsidRPr="004B3E1F" w:rsidRDefault="00635EA3">
      <w:pPr>
        <w:widowControl/>
        <w:jc w:val="left"/>
        <w:rPr>
          <w:rFonts w:ascii="黑体" w:eastAsia="黑体" w:hAnsi="黑体" w:cs="Times New Roman"/>
          <w:bCs/>
          <w:color w:val="000000" w:themeColor="text1"/>
          <w:szCs w:val="21"/>
        </w:rPr>
      </w:pPr>
      <w:r w:rsidRPr="004B3E1F">
        <w:rPr>
          <w:rFonts w:ascii="黑体" w:eastAsia="黑体" w:hAnsi="黑体" w:cs="Times New Roman" w:hint="eastAsia"/>
          <w:bCs/>
          <w:color w:val="000000" w:themeColor="text1"/>
          <w:szCs w:val="21"/>
        </w:rPr>
        <w:t>1.1工程简介</w:t>
      </w:r>
    </w:p>
    <w:p w14:paraId="652A9FDD"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重庆曾家岩嘉陵江大桥为三</w:t>
      </w:r>
      <w:proofErr w:type="gramStart"/>
      <w:r w:rsidRPr="004B3E1F">
        <w:rPr>
          <w:rFonts w:ascii="宋体" w:hAnsi="宋体" w:hint="eastAsia"/>
          <w:color w:val="000000" w:themeColor="text1"/>
        </w:rPr>
        <w:t>跨连续钢桁</w:t>
      </w:r>
      <w:proofErr w:type="gramEnd"/>
      <w:r w:rsidRPr="004B3E1F">
        <w:rPr>
          <w:rFonts w:ascii="宋体" w:hAnsi="宋体" w:hint="eastAsia"/>
          <w:color w:val="000000" w:themeColor="text1"/>
        </w:rPr>
        <w:t>梁桥，</w:t>
      </w:r>
      <w:proofErr w:type="gramStart"/>
      <w:r w:rsidRPr="004B3E1F">
        <w:rPr>
          <w:rFonts w:ascii="宋体" w:hAnsi="宋体" w:hint="eastAsia"/>
          <w:color w:val="000000" w:themeColor="text1"/>
        </w:rPr>
        <w:t>主桥北</w:t>
      </w:r>
      <w:proofErr w:type="gramEnd"/>
      <w:r w:rsidRPr="004B3E1F">
        <w:rPr>
          <w:rFonts w:ascii="宋体" w:hAnsi="宋体" w:hint="eastAsia"/>
          <w:color w:val="000000" w:themeColor="text1"/>
        </w:rPr>
        <w:t>起</w:t>
      </w:r>
      <w:proofErr w:type="gramStart"/>
      <w:r w:rsidRPr="004B3E1F">
        <w:rPr>
          <w:rFonts w:ascii="宋体" w:hAnsi="宋体" w:hint="eastAsia"/>
          <w:color w:val="000000" w:themeColor="text1"/>
        </w:rPr>
        <w:t>龙湖春森</w:t>
      </w:r>
      <w:proofErr w:type="gramEnd"/>
      <w:r w:rsidRPr="004B3E1F">
        <w:rPr>
          <w:rFonts w:ascii="宋体" w:hAnsi="宋体" w:hint="eastAsia"/>
          <w:color w:val="000000" w:themeColor="text1"/>
        </w:rPr>
        <w:t>彼岸，由北向南依次跨越北滨路、嘉陵江、嘉滨路、轨道2号线曾家岩车站，南</w:t>
      </w:r>
      <w:r w:rsidRPr="004B3E1F">
        <w:rPr>
          <w:rFonts w:ascii="宋体" w:hAnsi="宋体"/>
          <w:color w:val="000000" w:themeColor="text1"/>
        </w:rPr>
        <w:t>至</w:t>
      </w:r>
      <w:r w:rsidRPr="004B3E1F">
        <w:rPr>
          <w:rFonts w:ascii="宋体" w:hAnsi="宋体" w:hint="eastAsia"/>
          <w:color w:val="000000" w:themeColor="text1"/>
        </w:rPr>
        <w:t>曾家岩</w:t>
      </w:r>
      <w:r w:rsidRPr="004B3E1F">
        <w:rPr>
          <w:rFonts w:ascii="宋体" w:hAnsi="宋体"/>
          <w:color w:val="000000" w:themeColor="text1"/>
        </w:rPr>
        <w:t>周公馆</w:t>
      </w:r>
      <w:r w:rsidRPr="004B3E1F">
        <w:rPr>
          <w:rFonts w:ascii="宋体" w:hAnsi="宋体" w:hint="eastAsia"/>
          <w:color w:val="000000" w:themeColor="text1"/>
        </w:rPr>
        <w:t>处，主桥路线总长54</w:t>
      </w:r>
      <w:r w:rsidRPr="004B3E1F">
        <w:rPr>
          <w:rFonts w:ascii="宋体" w:hAnsi="宋体"/>
          <w:color w:val="000000" w:themeColor="text1"/>
        </w:rPr>
        <w:t>6</w:t>
      </w:r>
      <w:r w:rsidRPr="004B3E1F">
        <w:rPr>
          <w:rFonts w:ascii="宋体" w:hAnsi="宋体" w:hint="eastAsia"/>
          <w:color w:val="000000" w:themeColor="text1"/>
        </w:rPr>
        <w:t>.5m。</w:t>
      </w:r>
    </w:p>
    <w:p w14:paraId="2F43DFEA" w14:textId="77777777" w:rsidR="00FA0F98" w:rsidRPr="004B3E1F" w:rsidRDefault="00635EA3">
      <w:pPr>
        <w:widowControl/>
        <w:jc w:val="center"/>
        <w:rPr>
          <w:rFonts w:ascii="宋体" w:hAnsi="宋体"/>
          <w:color w:val="000000" w:themeColor="text1"/>
          <w:kern w:val="0"/>
          <w:sz w:val="24"/>
          <w:szCs w:val="24"/>
        </w:rPr>
      </w:pPr>
      <w:bookmarkStart w:id="0" w:name="_Toc445793114"/>
      <w:bookmarkStart w:id="1" w:name="_Toc457402717"/>
      <w:bookmarkStart w:id="2" w:name="_Toc409859319"/>
      <w:r w:rsidRPr="004B3E1F">
        <w:rPr>
          <w:noProof/>
          <w:color w:val="000000" w:themeColor="text1"/>
        </w:rPr>
        <w:drawing>
          <wp:inline distT="0" distB="0" distL="0" distR="0" wp14:anchorId="69438CE0" wp14:editId="5F806AE1">
            <wp:extent cx="4427855" cy="1678303"/>
            <wp:effectExtent l="0" t="0" r="0" b="0"/>
            <wp:docPr id="1026"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9" cstate="print"/>
                    <a:srcRect t="9096"/>
                    <a:stretch/>
                  </pic:blipFill>
                  <pic:spPr>
                    <a:xfrm>
                      <a:off x="0" y="0"/>
                      <a:ext cx="4427855" cy="1678303"/>
                    </a:xfrm>
                    <a:prstGeom prst="rect">
                      <a:avLst/>
                    </a:prstGeom>
                    <a:ln>
                      <a:noFill/>
                    </a:ln>
                  </pic:spPr>
                </pic:pic>
              </a:graphicData>
            </a:graphic>
          </wp:inline>
        </w:drawing>
      </w:r>
    </w:p>
    <w:p w14:paraId="59F1ECCC" w14:textId="77777777" w:rsidR="00FA0F98" w:rsidRPr="004B3E1F" w:rsidRDefault="00635EA3">
      <w:pPr>
        <w:pStyle w:val="a0"/>
        <w:numPr>
          <w:ilvl w:val="0"/>
          <w:numId w:val="0"/>
        </w:numPr>
        <w:ind w:firstLineChars="250" w:firstLine="450"/>
        <w:jc w:val="center"/>
        <w:rPr>
          <w:rFonts w:ascii="黑体" w:eastAsia="黑体" w:hAnsi="黑体" w:cs="宋体"/>
          <w:color w:val="000000" w:themeColor="text1"/>
          <w:sz w:val="18"/>
          <w:szCs w:val="18"/>
        </w:rPr>
      </w:pPr>
      <w:r w:rsidRPr="004B3E1F">
        <w:rPr>
          <w:rFonts w:ascii="黑体" w:eastAsia="黑体" w:hAnsi="黑体" w:cs="宋体" w:hint="eastAsia"/>
          <w:color w:val="000000" w:themeColor="text1"/>
          <w:sz w:val="18"/>
          <w:szCs w:val="18"/>
        </w:rPr>
        <w:t>图1.1-1</w:t>
      </w:r>
      <w:r w:rsidRPr="004B3E1F">
        <w:rPr>
          <w:rFonts w:ascii="黑体" w:eastAsia="黑体" w:hAnsi="黑体" w:cs="宋体"/>
          <w:color w:val="000000" w:themeColor="text1"/>
          <w:sz w:val="18"/>
          <w:szCs w:val="18"/>
        </w:rPr>
        <w:t>立面布置图</w:t>
      </w:r>
    </w:p>
    <w:p w14:paraId="31163151" w14:textId="77777777" w:rsidR="00FA0F98" w:rsidRPr="004B3E1F" w:rsidRDefault="00635EA3">
      <w:pPr>
        <w:ind w:firstLine="480"/>
        <w:rPr>
          <w:rFonts w:ascii="宋体" w:hAnsi="宋体"/>
          <w:color w:val="000000" w:themeColor="text1"/>
        </w:rPr>
      </w:pPr>
      <w:bookmarkStart w:id="3" w:name="_Toc457402719"/>
      <w:bookmarkStart w:id="4" w:name="_Toc445793118"/>
      <w:bookmarkEnd w:id="0"/>
      <w:bookmarkEnd w:id="1"/>
      <w:bookmarkEnd w:id="2"/>
      <w:r w:rsidRPr="004B3E1F">
        <w:rPr>
          <w:rFonts w:ascii="宋体" w:hAnsi="宋体" w:hint="eastAsia"/>
          <w:color w:val="000000" w:themeColor="text1"/>
        </w:rPr>
        <w:t>中跨合龙</w:t>
      </w:r>
      <w:proofErr w:type="gramStart"/>
      <w:r w:rsidRPr="004B3E1F">
        <w:rPr>
          <w:rFonts w:ascii="宋体" w:hAnsi="宋体" w:hint="eastAsia"/>
          <w:color w:val="000000" w:themeColor="text1"/>
        </w:rPr>
        <w:t>段位于渝中</w:t>
      </w:r>
      <w:proofErr w:type="gramEnd"/>
      <w:r w:rsidRPr="004B3E1F">
        <w:rPr>
          <w:rFonts w:ascii="宋体" w:hAnsi="宋体" w:hint="eastAsia"/>
          <w:color w:val="000000" w:themeColor="text1"/>
        </w:rPr>
        <w:t>侧中跨钢</w:t>
      </w:r>
      <w:proofErr w:type="gramStart"/>
      <w:r w:rsidRPr="004B3E1F">
        <w:rPr>
          <w:rFonts w:ascii="宋体" w:hAnsi="宋体" w:hint="eastAsia"/>
          <w:color w:val="000000" w:themeColor="text1"/>
        </w:rPr>
        <w:t>桁</w:t>
      </w:r>
      <w:proofErr w:type="gramEnd"/>
      <w:r w:rsidRPr="004B3E1F">
        <w:rPr>
          <w:rFonts w:ascii="宋体" w:hAnsi="宋体" w:hint="eastAsia"/>
          <w:color w:val="000000" w:themeColor="text1"/>
        </w:rPr>
        <w:t>梁第11个节段，合龙段构件由下弦杆B22</w:t>
      </w:r>
      <w:r w:rsidRPr="004B3E1F">
        <w:rPr>
          <w:rFonts w:ascii="宋体" w:hAnsi="宋体"/>
          <w:color w:val="000000" w:themeColor="text1"/>
        </w:rPr>
        <w:t>B23</w:t>
      </w:r>
      <w:r w:rsidRPr="004B3E1F">
        <w:rPr>
          <w:rFonts w:ascii="宋体" w:hAnsi="宋体" w:hint="eastAsia"/>
          <w:color w:val="000000" w:themeColor="text1"/>
        </w:rPr>
        <w:t>、斜腹杆A22B23、上弦杆A22A23、下层桥面板X-D、X-K、上层桥面板SZ-G、SZ-F构成。</w:t>
      </w:r>
    </w:p>
    <w:p w14:paraId="3B6EB6C9"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中跨</w:t>
      </w:r>
      <w:r w:rsidRPr="004B3E1F">
        <w:rPr>
          <w:rFonts w:ascii="宋体" w:hAnsi="宋体"/>
          <w:color w:val="000000" w:themeColor="text1"/>
        </w:rPr>
        <w:t>合龙施工前</w:t>
      </w:r>
      <w:r w:rsidRPr="004B3E1F">
        <w:rPr>
          <w:rFonts w:ascii="宋体" w:hAnsi="宋体" w:hint="eastAsia"/>
          <w:color w:val="000000" w:themeColor="text1"/>
        </w:rPr>
        <w:t>，1#、4#桥面吊机均站位于距离主墩第10个节段，2#、3#桥面吊机均站位与距离主墩第9个节段。</w:t>
      </w:r>
    </w:p>
    <w:p w14:paraId="21670600"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中跨合龙</w:t>
      </w:r>
      <w:proofErr w:type="gramStart"/>
      <w:r w:rsidRPr="004B3E1F">
        <w:rPr>
          <w:rFonts w:ascii="宋体" w:hAnsi="宋体" w:hint="eastAsia"/>
          <w:color w:val="000000" w:themeColor="text1"/>
        </w:rPr>
        <w:t>段形式见</w:t>
      </w:r>
      <w:proofErr w:type="gramEnd"/>
      <w:r w:rsidRPr="004B3E1F">
        <w:rPr>
          <w:rFonts w:ascii="宋体" w:hAnsi="宋体" w:hint="eastAsia"/>
          <w:color w:val="000000" w:themeColor="text1"/>
        </w:rPr>
        <w:t>下图。</w:t>
      </w:r>
    </w:p>
    <w:p w14:paraId="085E04B2" w14:textId="77777777" w:rsidR="00FA0F98" w:rsidRPr="004B3E1F" w:rsidRDefault="00635EA3">
      <w:pPr>
        <w:jc w:val="center"/>
        <w:rPr>
          <w:rFonts w:ascii="黑体" w:eastAsia="黑体" w:hAnsi="黑体"/>
          <w:color w:val="000000" w:themeColor="text1"/>
          <w:sz w:val="18"/>
          <w:szCs w:val="18"/>
        </w:rPr>
      </w:pPr>
      <w:r w:rsidRPr="004B3E1F">
        <w:rPr>
          <w:rFonts w:ascii="黑体" w:eastAsia="黑体" w:hAnsi="黑体"/>
          <w:noProof/>
          <w:color w:val="000000" w:themeColor="text1"/>
          <w:sz w:val="18"/>
          <w:szCs w:val="18"/>
        </w:rPr>
        <w:drawing>
          <wp:inline distT="0" distB="0" distL="0" distR="0" wp14:anchorId="5C911D17" wp14:editId="4615F603">
            <wp:extent cx="5347335" cy="1336675"/>
            <wp:effectExtent l="0" t="0" r="5715" b="0"/>
            <wp:docPr id="1027"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10"/>
                    <pic:cNvPicPr/>
                  </pic:nvPicPr>
                  <pic:blipFill>
                    <a:blip r:embed="rId10" cstate="print"/>
                    <a:srcRect/>
                    <a:stretch/>
                  </pic:blipFill>
                  <pic:spPr>
                    <a:xfrm>
                      <a:off x="0" y="0"/>
                      <a:ext cx="5347335" cy="1336675"/>
                    </a:xfrm>
                    <a:prstGeom prst="rect">
                      <a:avLst/>
                    </a:prstGeom>
                    <a:ln>
                      <a:noFill/>
                    </a:ln>
                  </pic:spPr>
                </pic:pic>
              </a:graphicData>
            </a:graphic>
          </wp:inline>
        </w:drawing>
      </w:r>
    </w:p>
    <w:p w14:paraId="19E6DA36" w14:textId="77777777" w:rsidR="00FA0F98" w:rsidRPr="004B3E1F" w:rsidRDefault="00635EA3">
      <w:pPr>
        <w:jc w:val="center"/>
        <w:rPr>
          <w:rFonts w:ascii="黑体" w:eastAsia="黑体" w:hAnsi="黑体"/>
          <w:color w:val="000000" w:themeColor="text1"/>
          <w:sz w:val="18"/>
          <w:szCs w:val="18"/>
        </w:rPr>
      </w:pPr>
      <w:r w:rsidRPr="004B3E1F">
        <w:rPr>
          <w:rFonts w:ascii="黑体" w:eastAsia="黑体" w:hAnsi="黑体" w:hint="eastAsia"/>
          <w:color w:val="000000" w:themeColor="text1"/>
          <w:sz w:val="18"/>
          <w:szCs w:val="18"/>
        </w:rPr>
        <w:t xml:space="preserve">图1.1- </w:t>
      </w:r>
      <w:r w:rsidRPr="004B3E1F">
        <w:rPr>
          <w:rFonts w:ascii="黑体" w:eastAsia="黑体" w:hAnsi="黑体"/>
          <w:color w:val="000000" w:themeColor="text1"/>
          <w:sz w:val="18"/>
          <w:szCs w:val="18"/>
        </w:rPr>
        <w:t xml:space="preserve">2 </w:t>
      </w:r>
      <w:r w:rsidRPr="004B3E1F">
        <w:rPr>
          <w:rFonts w:ascii="黑体" w:eastAsia="黑体" w:hAnsi="黑体" w:hint="eastAsia"/>
          <w:color w:val="000000" w:themeColor="text1"/>
          <w:sz w:val="18"/>
          <w:szCs w:val="18"/>
        </w:rPr>
        <w:t>中跨合龙段示意图</w:t>
      </w:r>
    </w:p>
    <w:p w14:paraId="484E1046" w14:textId="77777777" w:rsidR="00FA0F98" w:rsidRPr="004B3E1F" w:rsidRDefault="00635EA3">
      <w:pPr>
        <w:keepNext/>
        <w:jc w:val="center"/>
        <w:rPr>
          <w:rFonts w:ascii="黑体" w:eastAsia="黑体" w:hAnsi="黑体"/>
          <w:color w:val="000000" w:themeColor="text1"/>
          <w:sz w:val="18"/>
          <w:szCs w:val="18"/>
        </w:rPr>
      </w:pPr>
      <w:r w:rsidRPr="004B3E1F">
        <w:rPr>
          <w:rFonts w:ascii="黑体" w:eastAsia="黑体" w:hAnsi="黑体"/>
          <w:noProof/>
          <w:color w:val="000000" w:themeColor="text1"/>
          <w:sz w:val="18"/>
          <w:szCs w:val="18"/>
        </w:rPr>
        <w:lastRenderedPageBreak/>
        <w:drawing>
          <wp:inline distT="0" distB="0" distL="0" distR="0" wp14:anchorId="538BB831" wp14:editId="3226073E">
            <wp:extent cx="3596640" cy="1652270"/>
            <wp:effectExtent l="0" t="0" r="3810" b="5080"/>
            <wp:docPr id="1028"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图片 12"/>
                    <pic:cNvPicPr/>
                  </pic:nvPicPr>
                  <pic:blipFill>
                    <a:blip r:embed="rId11" cstate="print"/>
                    <a:srcRect/>
                    <a:stretch/>
                  </pic:blipFill>
                  <pic:spPr>
                    <a:xfrm>
                      <a:off x="0" y="0"/>
                      <a:ext cx="3596640" cy="1652270"/>
                    </a:xfrm>
                    <a:prstGeom prst="rect">
                      <a:avLst/>
                    </a:prstGeom>
                    <a:ln>
                      <a:noFill/>
                    </a:ln>
                  </pic:spPr>
                </pic:pic>
              </a:graphicData>
            </a:graphic>
          </wp:inline>
        </w:drawing>
      </w:r>
    </w:p>
    <w:p w14:paraId="75D33248" w14:textId="77777777" w:rsidR="00FA0F98" w:rsidRPr="004B3E1F" w:rsidRDefault="00635EA3">
      <w:pPr>
        <w:keepNext/>
        <w:jc w:val="center"/>
        <w:rPr>
          <w:rFonts w:ascii="黑体" w:eastAsia="黑体" w:hAnsi="黑体"/>
          <w:color w:val="000000" w:themeColor="text1"/>
          <w:sz w:val="18"/>
          <w:szCs w:val="18"/>
        </w:rPr>
      </w:pPr>
      <w:r w:rsidRPr="004B3E1F">
        <w:rPr>
          <w:rFonts w:ascii="黑体" w:eastAsia="黑体" w:hAnsi="黑体" w:hint="eastAsia"/>
          <w:color w:val="000000" w:themeColor="text1"/>
          <w:sz w:val="18"/>
          <w:szCs w:val="18"/>
        </w:rPr>
        <w:t xml:space="preserve">   图1.1- </w:t>
      </w:r>
      <w:r w:rsidRPr="004B3E1F">
        <w:rPr>
          <w:rFonts w:ascii="黑体" w:eastAsia="黑体" w:hAnsi="黑体"/>
          <w:color w:val="000000" w:themeColor="text1"/>
          <w:sz w:val="18"/>
          <w:szCs w:val="18"/>
        </w:rPr>
        <w:t>3</w:t>
      </w:r>
      <w:r w:rsidRPr="004B3E1F">
        <w:rPr>
          <w:rFonts w:ascii="黑体" w:eastAsia="黑体" w:hAnsi="黑体" w:hint="eastAsia"/>
          <w:color w:val="000000" w:themeColor="text1"/>
          <w:sz w:val="18"/>
          <w:szCs w:val="18"/>
        </w:rPr>
        <w:t xml:space="preserve">中跨合龙口示意图           </w:t>
      </w:r>
    </w:p>
    <w:p w14:paraId="423CE0BA" w14:textId="77777777" w:rsidR="00FA0F98" w:rsidRPr="004B3E1F" w:rsidRDefault="00635EA3">
      <w:pPr>
        <w:widowControl/>
        <w:jc w:val="left"/>
        <w:outlineLvl w:val="0"/>
        <w:rPr>
          <w:rFonts w:ascii="黑体" w:eastAsia="黑体" w:hAnsi="黑体" w:cs="Times New Roman"/>
          <w:bCs/>
          <w:color w:val="000000" w:themeColor="text1"/>
          <w:szCs w:val="21"/>
        </w:rPr>
      </w:pPr>
      <w:r w:rsidRPr="004B3E1F">
        <w:rPr>
          <w:rFonts w:ascii="黑体" w:eastAsia="黑体" w:hAnsi="黑体" w:cs="Times New Roman" w:hint="eastAsia"/>
          <w:bCs/>
          <w:color w:val="000000" w:themeColor="text1"/>
          <w:szCs w:val="21"/>
        </w:rPr>
        <w:t>1.2</w:t>
      </w:r>
      <w:r w:rsidRPr="004B3E1F">
        <w:rPr>
          <w:rFonts w:ascii="黑体" w:eastAsia="黑体" w:hAnsi="黑体" w:cs="Times New Roman"/>
          <w:bCs/>
          <w:color w:val="000000" w:themeColor="text1"/>
          <w:szCs w:val="21"/>
        </w:rPr>
        <w:t>工程重点及</w:t>
      </w:r>
      <w:r w:rsidRPr="004B3E1F">
        <w:rPr>
          <w:rFonts w:ascii="黑体" w:eastAsia="黑体" w:hAnsi="黑体" w:cs="Times New Roman" w:hint="eastAsia"/>
          <w:bCs/>
          <w:color w:val="000000" w:themeColor="text1"/>
          <w:szCs w:val="21"/>
        </w:rPr>
        <w:t>难点</w:t>
      </w:r>
      <w:bookmarkEnd w:id="3"/>
      <w:bookmarkEnd w:id="4"/>
    </w:p>
    <w:p w14:paraId="3486210E" w14:textId="77777777" w:rsidR="00FA0F98" w:rsidRPr="004B3E1F" w:rsidRDefault="00635EA3">
      <w:pPr>
        <w:rPr>
          <w:rFonts w:ascii="宋体" w:hAnsi="宋体"/>
          <w:color w:val="000000" w:themeColor="text1"/>
        </w:rPr>
      </w:pPr>
      <w:r w:rsidRPr="004B3E1F">
        <w:rPr>
          <w:rFonts w:ascii="宋体" w:hAnsi="宋体" w:hint="eastAsia"/>
          <w:color w:val="000000" w:themeColor="text1"/>
        </w:rPr>
        <w:t>（1）合龙时间为5月初，温度变化较大，杆件伸缩量变化较大。</w:t>
      </w:r>
    </w:p>
    <w:p w14:paraId="18AED5A1" w14:textId="77777777" w:rsidR="00FA0F98" w:rsidRPr="004B3E1F" w:rsidRDefault="00635EA3">
      <w:pPr>
        <w:rPr>
          <w:rFonts w:ascii="宋体" w:hAnsi="宋体"/>
          <w:color w:val="000000" w:themeColor="text1"/>
        </w:rPr>
      </w:pPr>
      <w:r w:rsidRPr="004B3E1F">
        <w:rPr>
          <w:rFonts w:ascii="宋体" w:hAnsi="宋体" w:hint="eastAsia"/>
          <w:color w:val="000000" w:themeColor="text1"/>
        </w:rPr>
        <w:t>（2）项目位于</w:t>
      </w:r>
      <w:r w:rsidRPr="004B3E1F">
        <w:rPr>
          <w:rFonts w:ascii="宋体" w:hAnsi="宋体"/>
          <w:color w:val="000000" w:themeColor="text1"/>
        </w:rPr>
        <w:t>主城核心区，</w:t>
      </w:r>
      <w:r w:rsidRPr="004B3E1F">
        <w:rPr>
          <w:rFonts w:ascii="宋体" w:hAnsi="宋体" w:hint="eastAsia"/>
          <w:color w:val="000000" w:themeColor="text1"/>
        </w:rPr>
        <w:t>合龙</w:t>
      </w:r>
      <w:r w:rsidRPr="004B3E1F">
        <w:rPr>
          <w:rFonts w:ascii="宋体" w:hAnsi="宋体"/>
          <w:color w:val="000000" w:themeColor="text1"/>
        </w:rPr>
        <w:t>期间对于</w:t>
      </w:r>
      <w:r w:rsidRPr="004B3E1F">
        <w:rPr>
          <w:rFonts w:ascii="宋体" w:hAnsi="宋体" w:hint="eastAsia"/>
          <w:color w:val="000000" w:themeColor="text1"/>
        </w:rPr>
        <w:t>环境</w:t>
      </w:r>
      <w:r w:rsidRPr="004B3E1F">
        <w:rPr>
          <w:rFonts w:ascii="宋体" w:hAnsi="宋体"/>
          <w:color w:val="000000" w:themeColor="text1"/>
        </w:rPr>
        <w:t>保护的要求较高；</w:t>
      </w:r>
    </w:p>
    <w:p w14:paraId="0646362B" w14:textId="77777777" w:rsidR="00FA0F98" w:rsidRPr="004B3E1F" w:rsidRDefault="00635EA3">
      <w:pPr>
        <w:rPr>
          <w:rFonts w:ascii="宋体" w:hAnsi="宋体"/>
          <w:color w:val="000000" w:themeColor="text1"/>
        </w:rPr>
      </w:pPr>
      <w:r w:rsidRPr="004B3E1F">
        <w:rPr>
          <w:rFonts w:ascii="宋体" w:hAnsi="宋体" w:hint="eastAsia"/>
          <w:color w:val="000000" w:themeColor="text1"/>
        </w:rPr>
        <w:t>（3）合龙口大多数拼接板已配孔，部分现场实配，合龙精度要求高；</w:t>
      </w:r>
    </w:p>
    <w:p w14:paraId="4E98B755" w14:textId="77777777" w:rsidR="00FA0F98" w:rsidRPr="004B3E1F" w:rsidRDefault="00635EA3">
      <w:pPr>
        <w:widowControl/>
        <w:jc w:val="left"/>
        <w:rPr>
          <w:rFonts w:ascii="黑体" w:eastAsia="黑体" w:hAnsi="黑体" w:cs="Times New Roman"/>
          <w:bCs/>
          <w:color w:val="000000" w:themeColor="text1"/>
          <w:sz w:val="28"/>
          <w:szCs w:val="28"/>
        </w:rPr>
      </w:pPr>
      <w:r w:rsidRPr="004B3E1F">
        <w:rPr>
          <w:rFonts w:ascii="黑体" w:eastAsia="黑体" w:hAnsi="黑体" w:cs="Times New Roman" w:hint="eastAsia"/>
          <w:bCs/>
          <w:color w:val="000000" w:themeColor="text1"/>
          <w:sz w:val="28"/>
          <w:szCs w:val="28"/>
        </w:rPr>
        <w:t>2、前期准备</w:t>
      </w:r>
    </w:p>
    <w:p w14:paraId="53BE1C0F" w14:textId="77777777" w:rsidR="00FA0F98" w:rsidRPr="004B3E1F" w:rsidRDefault="00635EA3">
      <w:pPr>
        <w:widowControl/>
        <w:jc w:val="left"/>
        <w:outlineLvl w:val="0"/>
        <w:rPr>
          <w:rFonts w:ascii="黑体" w:eastAsia="黑体" w:hAnsi="黑体" w:cs="Times New Roman"/>
          <w:bCs/>
          <w:color w:val="000000" w:themeColor="text1"/>
          <w:szCs w:val="21"/>
        </w:rPr>
      </w:pPr>
      <w:r w:rsidRPr="004B3E1F">
        <w:rPr>
          <w:rFonts w:ascii="黑体" w:eastAsia="黑体" w:hAnsi="黑体" w:hint="eastAsia"/>
          <w:color w:val="000000" w:themeColor="text1"/>
        </w:rPr>
        <w:t>2.1合龙</w:t>
      </w:r>
      <w:proofErr w:type="gramStart"/>
      <w:r w:rsidRPr="004B3E1F">
        <w:rPr>
          <w:rFonts w:ascii="黑体" w:eastAsia="黑体" w:hAnsi="黑体" w:hint="eastAsia"/>
          <w:color w:val="000000" w:themeColor="text1"/>
        </w:rPr>
        <w:t>口调整</w:t>
      </w:r>
      <w:proofErr w:type="gramEnd"/>
      <w:r w:rsidRPr="004B3E1F">
        <w:rPr>
          <w:rFonts w:ascii="黑体" w:eastAsia="黑体" w:hAnsi="黑体" w:hint="eastAsia"/>
          <w:color w:val="000000" w:themeColor="text1"/>
        </w:rPr>
        <w:t>装置加工制作</w:t>
      </w:r>
    </w:p>
    <w:p w14:paraId="3F473FAB" w14:textId="77777777" w:rsidR="00FA0F98" w:rsidRPr="004B3E1F" w:rsidRDefault="00635EA3">
      <w:pPr>
        <w:pStyle w:val="aff4"/>
        <w:numPr>
          <w:ilvl w:val="0"/>
          <w:numId w:val="4"/>
        </w:numPr>
        <w:ind w:firstLineChars="0"/>
        <w:rPr>
          <w:color w:val="000000" w:themeColor="text1"/>
        </w:rPr>
      </w:pPr>
      <w:r w:rsidRPr="004B3E1F">
        <w:rPr>
          <w:rFonts w:hint="eastAsia"/>
          <w:color w:val="000000" w:themeColor="text1"/>
        </w:rPr>
        <w:t>合龙口对拉（对顶</w:t>
      </w:r>
      <w:r w:rsidRPr="004B3E1F">
        <w:rPr>
          <w:color w:val="000000" w:themeColor="text1"/>
        </w:rPr>
        <w:t>）</w:t>
      </w:r>
      <w:proofErr w:type="gramStart"/>
      <w:r w:rsidRPr="004B3E1F">
        <w:rPr>
          <w:rFonts w:hint="eastAsia"/>
          <w:color w:val="000000" w:themeColor="text1"/>
        </w:rPr>
        <w:t>反力座装置</w:t>
      </w:r>
      <w:proofErr w:type="gramEnd"/>
    </w:p>
    <w:p w14:paraId="2B626341" w14:textId="77777777" w:rsidR="00FA0F98" w:rsidRPr="004B3E1F" w:rsidRDefault="00635EA3">
      <w:pPr>
        <w:ind w:firstLineChars="200" w:firstLine="420"/>
        <w:rPr>
          <w:color w:val="000000" w:themeColor="text1"/>
        </w:rPr>
      </w:pPr>
      <w:r w:rsidRPr="004B3E1F">
        <w:rPr>
          <w:rFonts w:hint="eastAsia"/>
          <w:color w:val="000000" w:themeColor="text1"/>
        </w:rPr>
        <w:t>该反力装置分</w:t>
      </w:r>
      <w:r w:rsidRPr="004B3E1F">
        <w:rPr>
          <w:rFonts w:hint="eastAsia"/>
          <w:color w:val="000000" w:themeColor="text1"/>
        </w:rPr>
        <w:t>A</w:t>
      </w:r>
      <w:r w:rsidRPr="004B3E1F">
        <w:rPr>
          <w:rFonts w:hint="eastAsia"/>
          <w:color w:val="000000" w:themeColor="text1"/>
        </w:rPr>
        <w:t>、</w:t>
      </w:r>
      <w:r w:rsidRPr="004B3E1F">
        <w:rPr>
          <w:rFonts w:hint="eastAsia"/>
          <w:color w:val="000000" w:themeColor="text1"/>
        </w:rPr>
        <w:t>B</w:t>
      </w:r>
      <w:r w:rsidRPr="004B3E1F">
        <w:rPr>
          <w:rFonts w:hint="eastAsia"/>
          <w:color w:val="000000" w:themeColor="text1"/>
        </w:rPr>
        <w:t>两部分采用</w:t>
      </w:r>
      <w:r w:rsidRPr="004B3E1F">
        <w:rPr>
          <w:rFonts w:hint="eastAsia"/>
          <w:color w:val="000000" w:themeColor="text1"/>
        </w:rPr>
        <w:t>M30</w:t>
      </w:r>
      <w:r w:rsidRPr="004B3E1F">
        <w:rPr>
          <w:rFonts w:hint="eastAsia"/>
          <w:color w:val="000000" w:themeColor="text1"/>
        </w:rPr>
        <w:t>螺栓分别固定在合龙口两侧钢梁顶面。具体对拉（顶</w:t>
      </w:r>
      <w:r w:rsidRPr="004B3E1F">
        <w:rPr>
          <w:color w:val="000000" w:themeColor="text1"/>
        </w:rPr>
        <w:t>）</w:t>
      </w:r>
      <w:proofErr w:type="gramStart"/>
      <w:r w:rsidRPr="004B3E1F">
        <w:rPr>
          <w:rFonts w:hint="eastAsia"/>
          <w:color w:val="000000" w:themeColor="text1"/>
        </w:rPr>
        <w:t>反力座构造</w:t>
      </w:r>
      <w:proofErr w:type="gramEnd"/>
      <w:r w:rsidRPr="004B3E1F">
        <w:rPr>
          <w:rFonts w:hint="eastAsia"/>
          <w:color w:val="000000" w:themeColor="text1"/>
        </w:rPr>
        <w:t>及布置图见下：</w:t>
      </w:r>
    </w:p>
    <w:p w14:paraId="7886902C" w14:textId="77777777" w:rsidR="00FA0F98" w:rsidRPr="004B3E1F" w:rsidRDefault="00635EA3">
      <w:pPr>
        <w:widowControl/>
        <w:jc w:val="center"/>
        <w:rPr>
          <w:rFonts w:ascii="黑体" w:eastAsia="黑体" w:hAnsi="黑体"/>
          <w:color w:val="000000" w:themeColor="text1"/>
          <w:sz w:val="18"/>
          <w:szCs w:val="18"/>
        </w:rPr>
      </w:pPr>
      <w:r w:rsidRPr="004B3E1F">
        <w:rPr>
          <w:noProof/>
          <w:color w:val="000000" w:themeColor="text1"/>
          <w:kern w:val="0"/>
        </w:rPr>
        <w:drawing>
          <wp:inline distT="0" distB="0" distL="0" distR="0" wp14:anchorId="77F0AE63" wp14:editId="675EF623">
            <wp:extent cx="2477135" cy="1047750"/>
            <wp:effectExtent l="0" t="0" r="0" b="0"/>
            <wp:docPr id="1029" name="图片 137" descr="C:\..\..\Administrator\AppData\Roaming\Tencent\Users\674511537\QQ\WinTemp\RichOle\I%1STUML$%Y6LZN}BLZ%0QL.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137"/>
                    <pic:cNvPicPr/>
                  </pic:nvPicPr>
                  <pic:blipFill>
                    <a:blip r:embed="rId12" cstate="print"/>
                    <a:srcRect l="2419" r="3629"/>
                    <a:stretch/>
                  </pic:blipFill>
                  <pic:spPr>
                    <a:xfrm>
                      <a:off x="0" y="0"/>
                      <a:ext cx="2477135" cy="1047750"/>
                    </a:xfrm>
                    <a:prstGeom prst="rect">
                      <a:avLst/>
                    </a:prstGeom>
                    <a:ln>
                      <a:noFill/>
                    </a:ln>
                  </pic:spPr>
                </pic:pic>
              </a:graphicData>
            </a:graphic>
          </wp:inline>
        </w:drawing>
      </w:r>
      <w:r w:rsidRPr="004B3E1F">
        <w:rPr>
          <w:noProof/>
          <w:color w:val="000000" w:themeColor="text1"/>
          <w:kern w:val="0"/>
          <w:szCs w:val="24"/>
        </w:rPr>
        <w:drawing>
          <wp:inline distT="0" distB="0" distL="0" distR="0" wp14:anchorId="41158564" wp14:editId="71AB1DA6">
            <wp:extent cx="1359535" cy="1158875"/>
            <wp:effectExtent l="0" t="0" r="0" b="3175"/>
            <wp:docPr id="1030" name="图片 11" descr="C:\Users\wpfcyx\Documents\Tencent Files\2361301970\Image\C2C\IHAQ)K5_E}3R$`J`Q2_2L8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图片 11"/>
                    <pic:cNvPicPr/>
                  </pic:nvPicPr>
                  <pic:blipFill>
                    <a:blip r:embed="rId13" cstate="print"/>
                    <a:srcRect/>
                    <a:stretch/>
                  </pic:blipFill>
                  <pic:spPr>
                    <a:xfrm>
                      <a:off x="0" y="0"/>
                      <a:ext cx="1359535" cy="1158875"/>
                    </a:xfrm>
                    <a:prstGeom prst="rect">
                      <a:avLst/>
                    </a:prstGeom>
                    <a:ln>
                      <a:noFill/>
                    </a:ln>
                  </pic:spPr>
                </pic:pic>
              </a:graphicData>
            </a:graphic>
          </wp:inline>
        </w:drawing>
      </w:r>
      <w:r w:rsidRPr="004B3E1F">
        <w:rPr>
          <w:rFonts w:ascii="宋体" w:hAnsi="宋体"/>
          <w:noProof/>
          <w:color w:val="000000" w:themeColor="text1"/>
          <w:kern w:val="0"/>
          <w:szCs w:val="24"/>
        </w:rPr>
        <w:drawing>
          <wp:inline distT="0" distB="0" distL="0" distR="0" wp14:anchorId="4C9D5EB8" wp14:editId="4C478499">
            <wp:extent cx="1340485" cy="942975"/>
            <wp:effectExtent l="0" t="0" r="0" b="0"/>
            <wp:docPr id="1031" name="Picture 3" descr="QQ截图20131226104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3"/>
                    <pic:cNvPicPr/>
                  </pic:nvPicPr>
                  <pic:blipFill>
                    <a:blip r:embed="rId14" cstate="print"/>
                    <a:srcRect r="10607"/>
                    <a:stretch/>
                  </pic:blipFill>
                  <pic:spPr>
                    <a:xfrm>
                      <a:off x="0" y="0"/>
                      <a:ext cx="1340485" cy="942975"/>
                    </a:xfrm>
                    <a:prstGeom prst="rect">
                      <a:avLst/>
                    </a:prstGeom>
                    <a:ln>
                      <a:noFill/>
                    </a:ln>
                  </pic:spPr>
                </pic:pic>
              </a:graphicData>
            </a:graphic>
          </wp:inline>
        </w:drawing>
      </w:r>
      <w:r w:rsidRPr="004B3E1F">
        <w:rPr>
          <w:rFonts w:ascii="黑体" w:eastAsia="黑体" w:hAnsi="黑体" w:hint="eastAsia"/>
          <w:color w:val="000000" w:themeColor="text1"/>
          <w:sz w:val="18"/>
          <w:szCs w:val="18"/>
        </w:rPr>
        <w:t xml:space="preserve">图2.1- </w:t>
      </w:r>
      <w:proofErr w:type="gramStart"/>
      <w:r w:rsidRPr="004B3E1F">
        <w:rPr>
          <w:rFonts w:ascii="黑体" w:eastAsia="黑体" w:hAnsi="黑体" w:hint="eastAsia"/>
          <w:color w:val="000000" w:themeColor="text1"/>
          <w:sz w:val="18"/>
          <w:szCs w:val="18"/>
        </w:rPr>
        <w:t>1顶拉反力</w:t>
      </w:r>
      <w:proofErr w:type="gramEnd"/>
      <w:r w:rsidRPr="004B3E1F">
        <w:rPr>
          <w:rFonts w:ascii="黑体" w:eastAsia="黑体" w:hAnsi="黑体" w:hint="eastAsia"/>
          <w:color w:val="000000" w:themeColor="text1"/>
          <w:sz w:val="18"/>
          <w:szCs w:val="18"/>
        </w:rPr>
        <w:t>装置结构图</w:t>
      </w:r>
    </w:p>
    <w:p w14:paraId="5D55E6D6" w14:textId="77777777" w:rsidR="00FA0F98" w:rsidRPr="004B3E1F" w:rsidRDefault="00FA0F98">
      <w:pPr>
        <w:widowControl/>
        <w:jc w:val="center"/>
        <w:rPr>
          <w:rFonts w:ascii="宋体" w:hAnsi="宋体"/>
          <w:color w:val="000000" w:themeColor="text1"/>
          <w:kern w:val="0"/>
          <w:szCs w:val="24"/>
        </w:rPr>
      </w:pPr>
    </w:p>
    <w:p w14:paraId="43858D83" w14:textId="77777777" w:rsidR="00FA0F98" w:rsidRPr="004B3E1F" w:rsidRDefault="00635EA3">
      <w:pPr>
        <w:pStyle w:val="aff4"/>
        <w:numPr>
          <w:ilvl w:val="0"/>
          <w:numId w:val="4"/>
        </w:numPr>
        <w:ind w:firstLineChars="0"/>
        <w:rPr>
          <w:color w:val="000000" w:themeColor="text1"/>
        </w:rPr>
      </w:pPr>
      <w:r w:rsidRPr="004B3E1F">
        <w:rPr>
          <w:rFonts w:hint="eastAsia"/>
          <w:color w:val="000000" w:themeColor="text1"/>
        </w:rPr>
        <w:t>合龙口竖向</w:t>
      </w:r>
      <w:proofErr w:type="gramStart"/>
      <w:r w:rsidRPr="004B3E1F">
        <w:rPr>
          <w:rFonts w:hint="eastAsia"/>
          <w:color w:val="000000" w:themeColor="text1"/>
        </w:rPr>
        <w:t>反力座装置</w:t>
      </w:r>
      <w:proofErr w:type="gramEnd"/>
    </w:p>
    <w:p w14:paraId="7592B866" w14:textId="77777777" w:rsidR="00FA0F98" w:rsidRPr="004B3E1F" w:rsidRDefault="00635EA3">
      <w:pPr>
        <w:ind w:firstLine="480"/>
        <w:rPr>
          <w:color w:val="000000" w:themeColor="text1"/>
        </w:rPr>
      </w:pPr>
      <w:r w:rsidRPr="004B3E1F">
        <w:rPr>
          <w:rFonts w:hint="eastAsia"/>
          <w:color w:val="000000" w:themeColor="text1"/>
        </w:rPr>
        <w:t>该反力装置采用</w:t>
      </w:r>
      <w:r w:rsidRPr="004B3E1F">
        <w:rPr>
          <w:rFonts w:hint="eastAsia"/>
          <w:color w:val="000000" w:themeColor="text1"/>
        </w:rPr>
        <w:t>M30</w:t>
      </w:r>
      <w:r w:rsidRPr="004B3E1F">
        <w:rPr>
          <w:rFonts w:hint="eastAsia"/>
          <w:color w:val="000000" w:themeColor="text1"/>
        </w:rPr>
        <w:t>螺栓固定在合龙口较低侧钢梁顶面，具体</w:t>
      </w:r>
      <w:proofErr w:type="gramStart"/>
      <w:r w:rsidRPr="004B3E1F">
        <w:rPr>
          <w:rFonts w:hint="eastAsia"/>
          <w:color w:val="000000" w:themeColor="text1"/>
        </w:rPr>
        <w:t>反力座构造</w:t>
      </w:r>
      <w:proofErr w:type="gramEnd"/>
      <w:r w:rsidRPr="004B3E1F">
        <w:rPr>
          <w:rFonts w:hint="eastAsia"/>
          <w:color w:val="000000" w:themeColor="text1"/>
        </w:rPr>
        <w:t>及布置图见下：</w:t>
      </w:r>
      <w:r w:rsidRPr="004B3E1F">
        <w:rPr>
          <w:rFonts w:hint="eastAsia"/>
          <w:color w:val="000000" w:themeColor="text1"/>
        </w:rPr>
        <w:t xml:space="preserve"> </w:t>
      </w:r>
    </w:p>
    <w:p w14:paraId="18B90AC8" w14:textId="77777777" w:rsidR="00FA0F98" w:rsidRPr="004B3E1F" w:rsidRDefault="00635EA3">
      <w:pPr>
        <w:widowControl/>
        <w:jc w:val="left"/>
        <w:rPr>
          <w:rFonts w:ascii="宋体" w:hAnsi="宋体"/>
          <w:color w:val="000000" w:themeColor="text1"/>
          <w:kern w:val="0"/>
          <w:szCs w:val="24"/>
        </w:rPr>
      </w:pPr>
      <w:r w:rsidRPr="004B3E1F">
        <w:rPr>
          <w:rFonts w:ascii="宋体" w:hAnsi="宋体"/>
          <w:noProof/>
          <w:color w:val="000000" w:themeColor="text1"/>
          <w:kern w:val="0"/>
        </w:rPr>
        <w:drawing>
          <wp:inline distT="0" distB="0" distL="0" distR="0" wp14:anchorId="6EB6AD8F" wp14:editId="712D27D4">
            <wp:extent cx="2146935" cy="1275715"/>
            <wp:effectExtent l="0" t="0" r="5715" b="635"/>
            <wp:docPr id="1032" name="图片 4" descr="C:\..\..\Administrator\AppData\Roaming\Tencent\Users\674511537\QQ\WinTemp\RichOle\A96]}]49OJT%5PE}F(K_P9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图片 4"/>
                    <pic:cNvPicPr/>
                  </pic:nvPicPr>
                  <pic:blipFill>
                    <a:blip r:embed="rId15" cstate="print"/>
                    <a:srcRect/>
                    <a:stretch/>
                  </pic:blipFill>
                  <pic:spPr>
                    <a:xfrm>
                      <a:off x="0" y="0"/>
                      <a:ext cx="2146935" cy="1275715"/>
                    </a:xfrm>
                    <a:prstGeom prst="rect">
                      <a:avLst/>
                    </a:prstGeom>
                    <a:ln>
                      <a:noFill/>
                    </a:ln>
                  </pic:spPr>
                </pic:pic>
              </a:graphicData>
            </a:graphic>
          </wp:inline>
        </w:drawing>
      </w:r>
      <w:r w:rsidRPr="004B3E1F">
        <w:rPr>
          <w:rFonts w:ascii="宋体" w:hAnsi="宋体"/>
          <w:color w:val="000000" w:themeColor="text1"/>
          <w:kern w:val="0"/>
        </w:rPr>
        <w:t xml:space="preserve">  </w:t>
      </w:r>
      <w:r w:rsidRPr="004B3E1F">
        <w:rPr>
          <w:rFonts w:ascii="宋体" w:hAnsi="宋体"/>
          <w:noProof/>
          <w:color w:val="000000" w:themeColor="text1"/>
          <w:kern w:val="0"/>
        </w:rPr>
        <w:drawing>
          <wp:inline distT="0" distB="0" distL="0" distR="0" wp14:anchorId="6C5DEAF8" wp14:editId="6A0C2F24">
            <wp:extent cx="1181100" cy="1350010"/>
            <wp:effectExtent l="0" t="0" r="0" b="2540"/>
            <wp:docPr id="1033" name="图片 43035" descr="C:\Users\wpfcyx\Desktop\QQ图片2017091616012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图片 43035"/>
                    <pic:cNvPicPr/>
                  </pic:nvPicPr>
                  <pic:blipFill>
                    <a:blip r:embed="rId16" cstate="print"/>
                    <a:srcRect/>
                    <a:stretch/>
                  </pic:blipFill>
                  <pic:spPr>
                    <a:xfrm>
                      <a:off x="0" y="0"/>
                      <a:ext cx="1181100" cy="1350010"/>
                    </a:xfrm>
                    <a:prstGeom prst="rect">
                      <a:avLst/>
                    </a:prstGeom>
                    <a:ln>
                      <a:noFill/>
                    </a:ln>
                  </pic:spPr>
                </pic:pic>
              </a:graphicData>
            </a:graphic>
          </wp:inline>
        </w:drawing>
      </w:r>
      <w:r w:rsidRPr="004B3E1F">
        <w:rPr>
          <w:color w:val="000000" w:themeColor="text1"/>
        </w:rPr>
        <w:t xml:space="preserve"> </w:t>
      </w:r>
      <w:r w:rsidRPr="004B3E1F">
        <w:rPr>
          <w:rFonts w:ascii="宋体" w:hAnsi="宋体"/>
          <w:noProof/>
          <w:color w:val="000000" w:themeColor="text1"/>
          <w:kern w:val="0"/>
        </w:rPr>
        <w:drawing>
          <wp:inline distT="0" distB="0" distL="0" distR="0" wp14:anchorId="70796C70" wp14:editId="7D420842">
            <wp:extent cx="1656079" cy="1190625"/>
            <wp:effectExtent l="0" t="0" r="1270" b="0"/>
            <wp:docPr id="1034"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图片 3"/>
                    <pic:cNvPicPr/>
                  </pic:nvPicPr>
                  <pic:blipFill>
                    <a:blip r:embed="rId17" cstate="print"/>
                    <a:srcRect/>
                    <a:stretch/>
                  </pic:blipFill>
                  <pic:spPr>
                    <a:xfrm>
                      <a:off x="0" y="0"/>
                      <a:ext cx="1656079" cy="1190625"/>
                    </a:xfrm>
                    <a:prstGeom prst="rect">
                      <a:avLst/>
                    </a:prstGeom>
                  </pic:spPr>
                </pic:pic>
              </a:graphicData>
            </a:graphic>
          </wp:inline>
        </w:drawing>
      </w:r>
    </w:p>
    <w:p w14:paraId="0DDF5986" w14:textId="77777777" w:rsidR="00FA0F98" w:rsidRPr="004B3E1F" w:rsidRDefault="00635EA3">
      <w:pPr>
        <w:widowControl/>
        <w:jc w:val="center"/>
        <w:rPr>
          <w:rFonts w:ascii="黑体" w:eastAsia="黑体" w:hAnsi="黑体"/>
          <w:color w:val="000000" w:themeColor="text1"/>
          <w:sz w:val="18"/>
          <w:szCs w:val="18"/>
        </w:rPr>
      </w:pPr>
      <w:r w:rsidRPr="004B3E1F">
        <w:rPr>
          <w:rFonts w:ascii="黑体" w:eastAsia="黑体" w:hAnsi="黑体" w:hint="eastAsia"/>
          <w:color w:val="000000" w:themeColor="text1"/>
          <w:sz w:val="18"/>
          <w:szCs w:val="18"/>
        </w:rPr>
        <w:t>图2.1- 3竖向反力装置结构图</w:t>
      </w:r>
    </w:p>
    <w:p w14:paraId="4C7A2C5E" w14:textId="77777777" w:rsidR="00FA0F98" w:rsidRPr="004B3E1F" w:rsidRDefault="00FA0F98">
      <w:pPr>
        <w:widowControl/>
        <w:jc w:val="center"/>
        <w:rPr>
          <w:rFonts w:ascii="宋体" w:hAnsi="宋体"/>
          <w:color w:val="000000" w:themeColor="text1"/>
          <w:kern w:val="0"/>
          <w:szCs w:val="24"/>
        </w:rPr>
      </w:pPr>
    </w:p>
    <w:p w14:paraId="0604DEF4" w14:textId="77777777" w:rsidR="00FA0F98" w:rsidRPr="004B3E1F" w:rsidRDefault="00635EA3">
      <w:pPr>
        <w:widowControl/>
        <w:jc w:val="left"/>
        <w:outlineLvl w:val="0"/>
        <w:rPr>
          <w:rFonts w:ascii="黑体" w:eastAsia="黑体" w:hAnsi="黑体" w:cs="Times New Roman"/>
          <w:bCs/>
          <w:color w:val="000000" w:themeColor="text1"/>
          <w:szCs w:val="21"/>
        </w:rPr>
      </w:pPr>
      <w:r w:rsidRPr="004B3E1F">
        <w:rPr>
          <w:rFonts w:ascii="黑体" w:eastAsia="黑体" w:hAnsi="黑体" w:hint="eastAsia"/>
          <w:color w:val="000000" w:themeColor="text1"/>
        </w:rPr>
        <w:t>2.2合龙前检查</w:t>
      </w:r>
    </w:p>
    <w:p w14:paraId="03E9F117" w14:textId="77777777" w:rsidR="00FA0F98" w:rsidRPr="004B3E1F" w:rsidRDefault="00635EA3">
      <w:pPr>
        <w:ind w:firstLine="480"/>
        <w:rPr>
          <w:color w:val="000000" w:themeColor="text1"/>
        </w:rPr>
      </w:pPr>
      <w:r w:rsidRPr="004B3E1F">
        <w:rPr>
          <w:rFonts w:hint="eastAsia"/>
          <w:color w:val="000000" w:themeColor="text1"/>
        </w:rPr>
        <w:t>在中跨合龙前要对合龙的主要部位进行详细的检查以保证合龙顺利进行。合龙检查表如下。</w:t>
      </w:r>
    </w:p>
    <w:p w14:paraId="40D2A68B" w14:textId="77777777" w:rsidR="00FA0F98" w:rsidRPr="004B3E1F" w:rsidRDefault="00635EA3">
      <w:pPr>
        <w:ind w:firstLine="480"/>
        <w:jc w:val="center"/>
        <w:rPr>
          <w:rFonts w:ascii="黑体" w:eastAsia="黑体" w:hAnsi="黑体"/>
          <w:color w:val="000000" w:themeColor="text1"/>
          <w:sz w:val="18"/>
          <w:szCs w:val="18"/>
        </w:rPr>
      </w:pPr>
      <w:r w:rsidRPr="004B3E1F">
        <w:rPr>
          <w:rFonts w:ascii="黑体" w:eastAsia="黑体" w:hAnsi="黑体" w:hint="eastAsia"/>
          <w:color w:val="000000" w:themeColor="text1"/>
          <w:sz w:val="18"/>
          <w:szCs w:val="18"/>
        </w:rPr>
        <w:t>表2.2-1合龙前检查表</w:t>
      </w:r>
    </w:p>
    <w:tbl>
      <w:tblPr>
        <w:tblW w:w="7953" w:type="dxa"/>
        <w:tblInd w:w="93" w:type="dxa"/>
        <w:tblLook w:val="04A0" w:firstRow="1" w:lastRow="0" w:firstColumn="1" w:lastColumn="0" w:noHBand="0" w:noVBand="1"/>
      </w:tblPr>
      <w:tblGrid>
        <w:gridCol w:w="724"/>
        <w:gridCol w:w="1134"/>
        <w:gridCol w:w="3119"/>
        <w:gridCol w:w="1134"/>
        <w:gridCol w:w="1134"/>
        <w:gridCol w:w="708"/>
      </w:tblGrid>
      <w:tr w:rsidR="004B3E1F" w:rsidRPr="004B3E1F" w14:paraId="287EA3DC" w14:textId="77777777">
        <w:trPr>
          <w:trHeight w:val="450"/>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6C4BFC42" w14:textId="77777777" w:rsidR="00FA0F98" w:rsidRPr="004B3E1F" w:rsidRDefault="00635EA3">
            <w:pPr>
              <w:widowControl/>
              <w:rPr>
                <w:rFonts w:ascii="宋体" w:hAnsi="宋体"/>
                <w:color w:val="000000" w:themeColor="text1"/>
                <w:kern w:val="0"/>
                <w:sz w:val="18"/>
                <w:szCs w:val="18"/>
              </w:rPr>
            </w:pPr>
            <w:r w:rsidRPr="004B3E1F">
              <w:rPr>
                <w:rFonts w:ascii="宋体" w:hAnsi="宋体" w:hint="eastAsia"/>
                <w:color w:val="000000" w:themeColor="text1"/>
                <w:kern w:val="0"/>
                <w:sz w:val="18"/>
                <w:szCs w:val="18"/>
              </w:rPr>
              <w:lastRenderedPageBreak/>
              <w:t>序号</w:t>
            </w:r>
          </w:p>
        </w:tc>
        <w:tc>
          <w:tcPr>
            <w:tcW w:w="1134" w:type="dxa"/>
            <w:tcBorders>
              <w:top w:val="single" w:sz="4" w:space="0" w:color="auto"/>
              <w:left w:val="nil"/>
              <w:bottom w:val="single" w:sz="4" w:space="0" w:color="auto"/>
              <w:right w:val="single" w:sz="4" w:space="0" w:color="auto"/>
            </w:tcBorders>
            <w:shd w:val="clear" w:color="auto" w:fill="auto"/>
            <w:vAlign w:val="center"/>
          </w:tcPr>
          <w:p w14:paraId="3A19610B" w14:textId="77777777" w:rsidR="00FA0F98" w:rsidRPr="004B3E1F" w:rsidRDefault="00635EA3">
            <w:pPr>
              <w:widowControl/>
              <w:rPr>
                <w:rFonts w:ascii="宋体" w:hAnsi="宋体"/>
                <w:color w:val="000000" w:themeColor="text1"/>
                <w:kern w:val="0"/>
                <w:sz w:val="18"/>
                <w:szCs w:val="18"/>
              </w:rPr>
            </w:pPr>
            <w:r w:rsidRPr="004B3E1F">
              <w:rPr>
                <w:rFonts w:ascii="宋体" w:hAnsi="宋体" w:hint="eastAsia"/>
                <w:color w:val="000000" w:themeColor="text1"/>
                <w:kern w:val="0"/>
                <w:sz w:val="18"/>
                <w:szCs w:val="18"/>
              </w:rPr>
              <w:t>检查部位</w:t>
            </w:r>
          </w:p>
        </w:tc>
        <w:tc>
          <w:tcPr>
            <w:tcW w:w="3119" w:type="dxa"/>
            <w:tcBorders>
              <w:top w:val="single" w:sz="4" w:space="0" w:color="auto"/>
              <w:left w:val="nil"/>
              <w:bottom w:val="single" w:sz="4" w:space="0" w:color="auto"/>
              <w:right w:val="single" w:sz="4" w:space="0" w:color="auto"/>
            </w:tcBorders>
            <w:shd w:val="clear" w:color="auto" w:fill="auto"/>
            <w:vAlign w:val="center"/>
          </w:tcPr>
          <w:p w14:paraId="7AACC09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检查内容</w:t>
            </w:r>
          </w:p>
        </w:tc>
        <w:tc>
          <w:tcPr>
            <w:tcW w:w="1134" w:type="dxa"/>
            <w:tcBorders>
              <w:top w:val="single" w:sz="4" w:space="0" w:color="auto"/>
              <w:left w:val="nil"/>
              <w:bottom w:val="single" w:sz="4" w:space="0" w:color="auto"/>
              <w:right w:val="single" w:sz="4" w:space="0" w:color="auto"/>
            </w:tcBorders>
            <w:shd w:val="clear" w:color="auto" w:fill="auto"/>
            <w:vAlign w:val="center"/>
          </w:tcPr>
          <w:p w14:paraId="5064E8F2"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检查情况</w:t>
            </w:r>
          </w:p>
        </w:tc>
        <w:tc>
          <w:tcPr>
            <w:tcW w:w="1134" w:type="dxa"/>
            <w:tcBorders>
              <w:top w:val="single" w:sz="4" w:space="0" w:color="auto"/>
              <w:left w:val="nil"/>
              <w:bottom w:val="single" w:sz="4" w:space="0" w:color="auto"/>
              <w:right w:val="single" w:sz="4" w:space="0" w:color="auto"/>
            </w:tcBorders>
            <w:shd w:val="clear" w:color="auto" w:fill="auto"/>
            <w:vAlign w:val="center"/>
          </w:tcPr>
          <w:p w14:paraId="4A497D6E"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处理意见</w:t>
            </w:r>
          </w:p>
        </w:tc>
        <w:tc>
          <w:tcPr>
            <w:tcW w:w="708" w:type="dxa"/>
            <w:tcBorders>
              <w:top w:val="single" w:sz="4" w:space="0" w:color="auto"/>
              <w:left w:val="nil"/>
              <w:bottom w:val="single" w:sz="4" w:space="0" w:color="auto"/>
              <w:right w:val="single" w:sz="4" w:space="0" w:color="auto"/>
            </w:tcBorders>
            <w:shd w:val="clear" w:color="auto" w:fill="auto"/>
            <w:vAlign w:val="center"/>
          </w:tcPr>
          <w:p w14:paraId="005DC5E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备注</w:t>
            </w:r>
          </w:p>
        </w:tc>
      </w:tr>
      <w:tr w:rsidR="004B3E1F" w:rsidRPr="004B3E1F" w14:paraId="416D302F"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1D610073"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2D5AEF4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主墩支座</w:t>
            </w:r>
          </w:p>
        </w:tc>
        <w:tc>
          <w:tcPr>
            <w:tcW w:w="3119" w:type="dxa"/>
            <w:tcBorders>
              <w:top w:val="nil"/>
              <w:left w:val="nil"/>
              <w:bottom w:val="single" w:sz="4" w:space="0" w:color="auto"/>
              <w:right w:val="single" w:sz="4" w:space="0" w:color="auto"/>
            </w:tcBorders>
            <w:shd w:val="clear" w:color="auto" w:fill="auto"/>
            <w:vAlign w:val="center"/>
          </w:tcPr>
          <w:p w14:paraId="1499624A"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支座限位是否有效</w:t>
            </w:r>
          </w:p>
        </w:tc>
        <w:tc>
          <w:tcPr>
            <w:tcW w:w="1134" w:type="dxa"/>
            <w:tcBorders>
              <w:top w:val="nil"/>
              <w:left w:val="nil"/>
              <w:bottom w:val="single" w:sz="4" w:space="0" w:color="auto"/>
              <w:right w:val="single" w:sz="4" w:space="0" w:color="auto"/>
            </w:tcBorders>
            <w:shd w:val="clear" w:color="auto" w:fill="auto"/>
            <w:vAlign w:val="center"/>
          </w:tcPr>
          <w:p w14:paraId="5B5C63E8"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0271AFE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5E74C9C3"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00636BB8"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14DE4C99"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2</w:t>
            </w:r>
          </w:p>
        </w:tc>
        <w:tc>
          <w:tcPr>
            <w:tcW w:w="1134" w:type="dxa"/>
            <w:vMerge/>
            <w:tcBorders>
              <w:top w:val="nil"/>
              <w:left w:val="single" w:sz="4" w:space="0" w:color="auto"/>
              <w:bottom w:val="single" w:sz="4" w:space="0" w:color="auto"/>
              <w:right w:val="single" w:sz="4" w:space="0" w:color="auto"/>
            </w:tcBorders>
            <w:vAlign w:val="center"/>
          </w:tcPr>
          <w:p w14:paraId="2F2D5509"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792410B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千斤顶是否完好</w:t>
            </w:r>
          </w:p>
        </w:tc>
        <w:tc>
          <w:tcPr>
            <w:tcW w:w="1134" w:type="dxa"/>
            <w:tcBorders>
              <w:top w:val="nil"/>
              <w:left w:val="nil"/>
              <w:bottom w:val="single" w:sz="4" w:space="0" w:color="auto"/>
              <w:right w:val="single" w:sz="4" w:space="0" w:color="auto"/>
            </w:tcBorders>
            <w:shd w:val="clear" w:color="auto" w:fill="auto"/>
            <w:vAlign w:val="center"/>
          </w:tcPr>
          <w:p w14:paraId="77A2EDA9"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408465DB"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324446F8"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3769372D"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01281A3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3</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7A831F99"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边支点</w:t>
            </w:r>
          </w:p>
        </w:tc>
        <w:tc>
          <w:tcPr>
            <w:tcW w:w="3119" w:type="dxa"/>
            <w:tcBorders>
              <w:top w:val="nil"/>
              <w:left w:val="nil"/>
              <w:bottom w:val="single" w:sz="4" w:space="0" w:color="auto"/>
              <w:right w:val="single" w:sz="4" w:space="0" w:color="auto"/>
            </w:tcBorders>
            <w:shd w:val="clear" w:color="auto" w:fill="auto"/>
            <w:vAlign w:val="center"/>
          </w:tcPr>
          <w:p w14:paraId="13603AD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边支点限位是否有效</w:t>
            </w:r>
          </w:p>
        </w:tc>
        <w:tc>
          <w:tcPr>
            <w:tcW w:w="1134" w:type="dxa"/>
            <w:tcBorders>
              <w:top w:val="nil"/>
              <w:left w:val="nil"/>
              <w:bottom w:val="single" w:sz="4" w:space="0" w:color="auto"/>
              <w:right w:val="single" w:sz="4" w:space="0" w:color="auto"/>
            </w:tcBorders>
            <w:shd w:val="clear" w:color="auto" w:fill="auto"/>
            <w:vAlign w:val="center"/>
          </w:tcPr>
          <w:p w14:paraId="6DBD10F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09406737"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06C46527"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3750C28E"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5A76810E"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4</w:t>
            </w:r>
          </w:p>
        </w:tc>
        <w:tc>
          <w:tcPr>
            <w:tcW w:w="1134" w:type="dxa"/>
            <w:vMerge/>
            <w:tcBorders>
              <w:top w:val="nil"/>
              <w:left w:val="single" w:sz="4" w:space="0" w:color="auto"/>
              <w:bottom w:val="single" w:sz="4" w:space="0" w:color="auto"/>
              <w:right w:val="single" w:sz="4" w:space="0" w:color="auto"/>
            </w:tcBorders>
            <w:vAlign w:val="center"/>
          </w:tcPr>
          <w:p w14:paraId="0F41C969"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69D8740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千斤顶是否完好</w:t>
            </w:r>
          </w:p>
        </w:tc>
        <w:tc>
          <w:tcPr>
            <w:tcW w:w="1134" w:type="dxa"/>
            <w:tcBorders>
              <w:top w:val="nil"/>
              <w:left w:val="nil"/>
              <w:bottom w:val="single" w:sz="4" w:space="0" w:color="auto"/>
              <w:right w:val="single" w:sz="4" w:space="0" w:color="auto"/>
            </w:tcBorders>
            <w:shd w:val="clear" w:color="auto" w:fill="auto"/>
            <w:vAlign w:val="center"/>
          </w:tcPr>
          <w:p w14:paraId="2FE7CA78"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6A4F3196"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7B2E391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59D7C0F2"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30449907"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5</w:t>
            </w:r>
          </w:p>
        </w:tc>
        <w:tc>
          <w:tcPr>
            <w:tcW w:w="1134" w:type="dxa"/>
            <w:vMerge/>
            <w:tcBorders>
              <w:top w:val="nil"/>
              <w:left w:val="single" w:sz="4" w:space="0" w:color="auto"/>
              <w:bottom w:val="single" w:sz="4" w:space="0" w:color="auto"/>
              <w:right w:val="single" w:sz="4" w:space="0" w:color="auto"/>
            </w:tcBorders>
            <w:vAlign w:val="center"/>
          </w:tcPr>
          <w:p w14:paraId="52AF7A68"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30F7D1F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边支点支座是否完好</w:t>
            </w:r>
          </w:p>
        </w:tc>
        <w:tc>
          <w:tcPr>
            <w:tcW w:w="1134" w:type="dxa"/>
            <w:tcBorders>
              <w:top w:val="nil"/>
              <w:left w:val="nil"/>
              <w:bottom w:val="single" w:sz="4" w:space="0" w:color="auto"/>
              <w:right w:val="single" w:sz="4" w:space="0" w:color="auto"/>
            </w:tcBorders>
            <w:shd w:val="clear" w:color="auto" w:fill="auto"/>
            <w:vAlign w:val="center"/>
          </w:tcPr>
          <w:p w14:paraId="2E3E663E"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2AE521E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335187E9"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09CA6B80"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4511F2CF"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6</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tcPr>
          <w:p w14:paraId="5C9CC27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桥面荷载</w:t>
            </w:r>
          </w:p>
        </w:tc>
        <w:tc>
          <w:tcPr>
            <w:tcW w:w="3119" w:type="dxa"/>
            <w:tcBorders>
              <w:top w:val="nil"/>
              <w:left w:val="nil"/>
              <w:bottom w:val="single" w:sz="4" w:space="0" w:color="auto"/>
              <w:right w:val="single" w:sz="4" w:space="0" w:color="auto"/>
            </w:tcBorders>
            <w:shd w:val="clear" w:color="auto" w:fill="auto"/>
            <w:vAlign w:val="center"/>
          </w:tcPr>
          <w:p w14:paraId="04DC61B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压重沙袋位置是否准确</w:t>
            </w:r>
          </w:p>
        </w:tc>
        <w:tc>
          <w:tcPr>
            <w:tcW w:w="1134" w:type="dxa"/>
            <w:tcBorders>
              <w:top w:val="nil"/>
              <w:left w:val="nil"/>
              <w:bottom w:val="single" w:sz="4" w:space="0" w:color="auto"/>
              <w:right w:val="single" w:sz="4" w:space="0" w:color="auto"/>
            </w:tcBorders>
            <w:shd w:val="clear" w:color="auto" w:fill="auto"/>
            <w:vAlign w:val="center"/>
          </w:tcPr>
          <w:p w14:paraId="159C615A"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2B4F66F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202D6D6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3A5977B4"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358ABCA2"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7</w:t>
            </w:r>
          </w:p>
        </w:tc>
        <w:tc>
          <w:tcPr>
            <w:tcW w:w="1134" w:type="dxa"/>
            <w:vMerge/>
            <w:tcBorders>
              <w:top w:val="nil"/>
              <w:left w:val="single" w:sz="4" w:space="0" w:color="auto"/>
              <w:bottom w:val="single" w:sz="4" w:space="0" w:color="000000"/>
              <w:right w:val="single" w:sz="4" w:space="0" w:color="auto"/>
            </w:tcBorders>
            <w:vAlign w:val="center"/>
          </w:tcPr>
          <w:p w14:paraId="26734FFF"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30D0A58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压重沙袋重量是否符合要求</w:t>
            </w:r>
          </w:p>
        </w:tc>
        <w:tc>
          <w:tcPr>
            <w:tcW w:w="1134" w:type="dxa"/>
            <w:tcBorders>
              <w:top w:val="nil"/>
              <w:left w:val="nil"/>
              <w:bottom w:val="single" w:sz="4" w:space="0" w:color="auto"/>
              <w:right w:val="single" w:sz="4" w:space="0" w:color="auto"/>
            </w:tcBorders>
            <w:shd w:val="clear" w:color="auto" w:fill="auto"/>
            <w:vAlign w:val="center"/>
          </w:tcPr>
          <w:p w14:paraId="4F6A24B9"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360FA566"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11490BE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6C9832D1"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1551FA6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8</w:t>
            </w:r>
          </w:p>
        </w:tc>
        <w:tc>
          <w:tcPr>
            <w:tcW w:w="1134" w:type="dxa"/>
            <w:vMerge/>
            <w:tcBorders>
              <w:top w:val="nil"/>
              <w:left w:val="single" w:sz="4" w:space="0" w:color="auto"/>
              <w:bottom w:val="single" w:sz="4" w:space="0" w:color="000000"/>
              <w:right w:val="single" w:sz="4" w:space="0" w:color="auto"/>
            </w:tcBorders>
            <w:vAlign w:val="center"/>
          </w:tcPr>
          <w:p w14:paraId="04FF0161"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45E4AB2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桥面吊机是否移动至指定位置</w:t>
            </w:r>
          </w:p>
        </w:tc>
        <w:tc>
          <w:tcPr>
            <w:tcW w:w="1134" w:type="dxa"/>
            <w:tcBorders>
              <w:top w:val="nil"/>
              <w:left w:val="nil"/>
              <w:bottom w:val="single" w:sz="4" w:space="0" w:color="auto"/>
              <w:right w:val="single" w:sz="4" w:space="0" w:color="auto"/>
            </w:tcBorders>
            <w:shd w:val="clear" w:color="auto" w:fill="auto"/>
            <w:vAlign w:val="center"/>
          </w:tcPr>
          <w:p w14:paraId="7087950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1C6CB916"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12053392"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1159813B"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25E26068"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9</w:t>
            </w:r>
          </w:p>
        </w:tc>
        <w:tc>
          <w:tcPr>
            <w:tcW w:w="1134" w:type="dxa"/>
            <w:vMerge/>
            <w:tcBorders>
              <w:top w:val="nil"/>
              <w:left w:val="single" w:sz="4" w:space="0" w:color="auto"/>
              <w:bottom w:val="single" w:sz="4" w:space="0" w:color="000000"/>
              <w:right w:val="single" w:sz="4" w:space="0" w:color="auto"/>
            </w:tcBorders>
            <w:vAlign w:val="center"/>
          </w:tcPr>
          <w:p w14:paraId="78993F95"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nil"/>
              <w:right w:val="nil"/>
            </w:tcBorders>
            <w:shd w:val="clear" w:color="auto" w:fill="auto"/>
            <w:vAlign w:val="center"/>
          </w:tcPr>
          <w:p w14:paraId="2A29341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操作平台是否移动至指定位置</w:t>
            </w:r>
          </w:p>
        </w:tc>
        <w:tc>
          <w:tcPr>
            <w:tcW w:w="1134" w:type="dxa"/>
            <w:tcBorders>
              <w:top w:val="nil"/>
              <w:left w:val="single" w:sz="4" w:space="0" w:color="auto"/>
              <w:bottom w:val="single" w:sz="4" w:space="0" w:color="auto"/>
              <w:right w:val="single" w:sz="4" w:space="0" w:color="auto"/>
            </w:tcBorders>
            <w:shd w:val="clear" w:color="auto" w:fill="auto"/>
            <w:vAlign w:val="center"/>
          </w:tcPr>
          <w:p w14:paraId="09C0EF1E"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49A1F65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65733F8A"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50F868FE"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31BF5DB8"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10</w:t>
            </w:r>
          </w:p>
        </w:tc>
        <w:tc>
          <w:tcPr>
            <w:tcW w:w="1134" w:type="dxa"/>
            <w:vMerge/>
            <w:tcBorders>
              <w:top w:val="nil"/>
              <w:left w:val="single" w:sz="4" w:space="0" w:color="auto"/>
              <w:bottom w:val="single" w:sz="4" w:space="0" w:color="000000"/>
              <w:right w:val="single" w:sz="4" w:space="0" w:color="auto"/>
            </w:tcBorders>
            <w:vAlign w:val="center"/>
          </w:tcPr>
          <w:p w14:paraId="157B38E8"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single" w:sz="4" w:space="0" w:color="auto"/>
              <w:left w:val="nil"/>
              <w:bottom w:val="single" w:sz="4" w:space="0" w:color="auto"/>
              <w:right w:val="single" w:sz="4" w:space="0" w:color="auto"/>
            </w:tcBorders>
            <w:shd w:val="clear" w:color="auto" w:fill="auto"/>
            <w:vAlign w:val="center"/>
          </w:tcPr>
          <w:p w14:paraId="3342E6B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桥面多余荷载是否清理干净</w:t>
            </w:r>
          </w:p>
        </w:tc>
        <w:tc>
          <w:tcPr>
            <w:tcW w:w="1134" w:type="dxa"/>
            <w:tcBorders>
              <w:top w:val="nil"/>
              <w:left w:val="nil"/>
              <w:bottom w:val="single" w:sz="4" w:space="0" w:color="auto"/>
              <w:right w:val="single" w:sz="4" w:space="0" w:color="auto"/>
            </w:tcBorders>
            <w:shd w:val="clear" w:color="auto" w:fill="auto"/>
            <w:vAlign w:val="center"/>
          </w:tcPr>
          <w:p w14:paraId="2898AF9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049478BE"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4EE8B86F"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724DD379"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64E0BCFA"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11</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1CBEA17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合龙</w:t>
            </w:r>
            <w:proofErr w:type="gramStart"/>
            <w:r w:rsidRPr="004B3E1F">
              <w:rPr>
                <w:rFonts w:ascii="宋体" w:hAnsi="宋体" w:hint="eastAsia"/>
                <w:color w:val="000000" w:themeColor="text1"/>
                <w:kern w:val="0"/>
                <w:sz w:val="18"/>
                <w:szCs w:val="18"/>
              </w:rPr>
              <w:t>口调整</w:t>
            </w:r>
            <w:proofErr w:type="gramEnd"/>
            <w:r w:rsidRPr="004B3E1F">
              <w:rPr>
                <w:rFonts w:ascii="宋体" w:hAnsi="宋体" w:hint="eastAsia"/>
                <w:color w:val="000000" w:themeColor="text1"/>
                <w:kern w:val="0"/>
                <w:sz w:val="18"/>
                <w:szCs w:val="18"/>
              </w:rPr>
              <w:t>装置</w:t>
            </w:r>
          </w:p>
        </w:tc>
        <w:tc>
          <w:tcPr>
            <w:tcW w:w="3119" w:type="dxa"/>
            <w:tcBorders>
              <w:top w:val="nil"/>
              <w:left w:val="nil"/>
              <w:bottom w:val="single" w:sz="4" w:space="0" w:color="auto"/>
              <w:right w:val="single" w:sz="4" w:space="0" w:color="auto"/>
            </w:tcBorders>
            <w:shd w:val="clear" w:color="auto" w:fill="auto"/>
            <w:vAlign w:val="center"/>
          </w:tcPr>
          <w:p w14:paraId="5844C8CA" w14:textId="77777777" w:rsidR="00FA0F98" w:rsidRPr="004B3E1F" w:rsidRDefault="00635EA3">
            <w:pPr>
              <w:widowControl/>
              <w:jc w:val="center"/>
              <w:rPr>
                <w:rFonts w:ascii="宋体" w:hAnsi="宋体"/>
                <w:color w:val="000000" w:themeColor="text1"/>
                <w:kern w:val="0"/>
                <w:sz w:val="18"/>
                <w:szCs w:val="18"/>
              </w:rPr>
            </w:pPr>
            <w:proofErr w:type="gramStart"/>
            <w:r w:rsidRPr="004B3E1F">
              <w:rPr>
                <w:rFonts w:ascii="宋体" w:hAnsi="宋体" w:hint="eastAsia"/>
                <w:color w:val="000000" w:themeColor="text1"/>
                <w:kern w:val="0"/>
                <w:sz w:val="18"/>
                <w:szCs w:val="18"/>
              </w:rPr>
              <w:t>顶拉反力座</w:t>
            </w:r>
            <w:proofErr w:type="gramEnd"/>
            <w:r w:rsidRPr="004B3E1F">
              <w:rPr>
                <w:rFonts w:ascii="宋体" w:hAnsi="宋体" w:hint="eastAsia"/>
                <w:color w:val="000000" w:themeColor="text1"/>
                <w:kern w:val="0"/>
                <w:sz w:val="18"/>
                <w:szCs w:val="18"/>
              </w:rPr>
              <w:t>装置是否完好</w:t>
            </w:r>
          </w:p>
        </w:tc>
        <w:tc>
          <w:tcPr>
            <w:tcW w:w="1134" w:type="dxa"/>
            <w:tcBorders>
              <w:top w:val="nil"/>
              <w:left w:val="nil"/>
              <w:bottom w:val="single" w:sz="4" w:space="0" w:color="auto"/>
              <w:right w:val="single" w:sz="4" w:space="0" w:color="auto"/>
            </w:tcBorders>
            <w:shd w:val="clear" w:color="auto" w:fill="auto"/>
            <w:vAlign w:val="center"/>
          </w:tcPr>
          <w:p w14:paraId="61D7CB9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2EA95FE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32D00B4A"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031F897B"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2EB6AEA3"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12</w:t>
            </w:r>
          </w:p>
        </w:tc>
        <w:tc>
          <w:tcPr>
            <w:tcW w:w="1134" w:type="dxa"/>
            <w:vMerge/>
            <w:tcBorders>
              <w:top w:val="nil"/>
              <w:left w:val="single" w:sz="4" w:space="0" w:color="auto"/>
              <w:bottom w:val="single" w:sz="4" w:space="0" w:color="auto"/>
              <w:right w:val="single" w:sz="4" w:space="0" w:color="auto"/>
            </w:tcBorders>
            <w:vAlign w:val="center"/>
          </w:tcPr>
          <w:p w14:paraId="3156696D"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5B1735A4" w14:textId="77777777" w:rsidR="00FA0F98" w:rsidRPr="004B3E1F" w:rsidRDefault="00635EA3">
            <w:pPr>
              <w:widowControl/>
              <w:jc w:val="center"/>
              <w:rPr>
                <w:rFonts w:ascii="宋体" w:hAnsi="宋体"/>
                <w:color w:val="000000" w:themeColor="text1"/>
                <w:kern w:val="0"/>
                <w:sz w:val="18"/>
                <w:szCs w:val="18"/>
              </w:rPr>
            </w:pPr>
            <w:proofErr w:type="gramStart"/>
            <w:r w:rsidRPr="004B3E1F">
              <w:rPr>
                <w:rFonts w:ascii="宋体" w:hAnsi="宋体" w:hint="eastAsia"/>
                <w:color w:val="000000" w:themeColor="text1"/>
                <w:kern w:val="0"/>
                <w:sz w:val="18"/>
                <w:szCs w:val="18"/>
              </w:rPr>
              <w:t>顶拉千斤顶</w:t>
            </w:r>
            <w:proofErr w:type="gramEnd"/>
            <w:r w:rsidRPr="004B3E1F">
              <w:rPr>
                <w:rFonts w:ascii="宋体" w:hAnsi="宋体" w:hint="eastAsia"/>
                <w:color w:val="000000" w:themeColor="text1"/>
                <w:kern w:val="0"/>
                <w:sz w:val="18"/>
                <w:szCs w:val="18"/>
              </w:rPr>
              <w:t>是否完好</w:t>
            </w:r>
          </w:p>
        </w:tc>
        <w:tc>
          <w:tcPr>
            <w:tcW w:w="1134" w:type="dxa"/>
            <w:tcBorders>
              <w:top w:val="nil"/>
              <w:left w:val="nil"/>
              <w:bottom w:val="single" w:sz="4" w:space="0" w:color="auto"/>
              <w:right w:val="single" w:sz="4" w:space="0" w:color="auto"/>
            </w:tcBorders>
            <w:shd w:val="clear" w:color="auto" w:fill="auto"/>
            <w:vAlign w:val="center"/>
          </w:tcPr>
          <w:p w14:paraId="2471B38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390087C0"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64649E73"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278227CC" w14:textId="77777777">
        <w:trPr>
          <w:trHeight w:val="450"/>
        </w:trPr>
        <w:tc>
          <w:tcPr>
            <w:tcW w:w="724" w:type="dxa"/>
            <w:tcBorders>
              <w:top w:val="nil"/>
              <w:left w:val="single" w:sz="4" w:space="0" w:color="auto"/>
              <w:bottom w:val="single" w:sz="4" w:space="0" w:color="auto"/>
              <w:right w:val="single" w:sz="4" w:space="0" w:color="auto"/>
            </w:tcBorders>
            <w:shd w:val="clear" w:color="auto" w:fill="auto"/>
            <w:vAlign w:val="center"/>
          </w:tcPr>
          <w:p w14:paraId="6BE9F625"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13</w:t>
            </w:r>
          </w:p>
        </w:tc>
        <w:tc>
          <w:tcPr>
            <w:tcW w:w="1134" w:type="dxa"/>
            <w:vMerge/>
            <w:tcBorders>
              <w:top w:val="nil"/>
              <w:left w:val="single" w:sz="4" w:space="0" w:color="auto"/>
              <w:bottom w:val="single" w:sz="4" w:space="0" w:color="auto"/>
              <w:right w:val="single" w:sz="4" w:space="0" w:color="auto"/>
            </w:tcBorders>
            <w:vAlign w:val="center"/>
          </w:tcPr>
          <w:p w14:paraId="0994C7B5"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nil"/>
              <w:left w:val="nil"/>
              <w:bottom w:val="single" w:sz="4" w:space="0" w:color="auto"/>
              <w:right w:val="single" w:sz="4" w:space="0" w:color="auto"/>
            </w:tcBorders>
            <w:shd w:val="clear" w:color="auto" w:fill="auto"/>
            <w:vAlign w:val="center"/>
          </w:tcPr>
          <w:p w14:paraId="2BBE2247"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手拉葫芦是否齐全</w:t>
            </w:r>
          </w:p>
        </w:tc>
        <w:tc>
          <w:tcPr>
            <w:tcW w:w="1134" w:type="dxa"/>
            <w:tcBorders>
              <w:top w:val="nil"/>
              <w:left w:val="nil"/>
              <w:bottom w:val="single" w:sz="4" w:space="0" w:color="auto"/>
              <w:right w:val="single" w:sz="4" w:space="0" w:color="auto"/>
            </w:tcBorders>
            <w:shd w:val="clear" w:color="auto" w:fill="auto"/>
            <w:vAlign w:val="center"/>
          </w:tcPr>
          <w:p w14:paraId="3835C81F"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14:paraId="024B2E4C"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nil"/>
              <w:left w:val="nil"/>
              <w:bottom w:val="single" w:sz="4" w:space="0" w:color="auto"/>
              <w:right w:val="single" w:sz="4" w:space="0" w:color="auto"/>
            </w:tcBorders>
            <w:shd w:val="clear" w:color="auto" w:fill="auto"/>
            <w:vAlign w:val="center"/>
          </w:tcPr>
          <w:p w14:paraId="193BD5B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43F4F96E" w14:textId="77777777">
        <w:trPr>
          <w:trHeight w:val="450"/>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473D799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14</w:t>
            </w:r>
          </w:p>
        </w:tc>
        <w:tc>
          <w:tcPr>
            <w:tcW w:w="1134" w:type="dxa"/>
            <w:vMerge/>
            <w:tcBorders>
              <w:top w:val="single" w:sz="4" w:space="0" w:color="auto"/>
              <w:left w:val="single" w:sz="4" w:space="0" w:color="auto"/>
              <w:bottom w:val="nil"/>
              <w:right w:val="single" w:sz="4" w:space="0" w:color="auto"/>
            </w:tcBorders>
            <w:vAlign w:val="center"/>
          </w:tcPr>
          <w:p w14:paraId="1C6DECA6"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single" w:sz="4" w:space="0" w:color="auto"/>
              <w:left w:val="nil"/>
              <w:bottom w:val="single" w:sz="4" w:space="0" w:color="auto"/>
              <w:right w:val="single" w:sz="4" w:space="0" w:color="auto"/>
            </w:tcBorders>
            <w:shd w:val="clear" w:color="auto" w:fill="auto"/>
            <w:vAlign w:val="center"/>
          </w:tcPr>
          <w:p w14:paraId="401C5387"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撑杆是否完好</w:t>
            </w:r>
          </w:p>
        </w:tc>
        <w:tc>
          <w:tcPr>
            <w:tcW w:w="1134" w:type="dxa"/>
            <w:tcBorders>
              <w:top w:val="single" w:sz="4" w:space="0" w:color="auto"/>
              <w:left w:val="nil"/>
              <w:bottom w:val="single" w:sz="4" w:space="0" w:color="auto"/>
              <w:right w:val="single" w:sz="4" w:space="0" w:color="auto"/>
            </w:tcBorders>
            <w:shd w:val="clear" w:color="auto" w:fill="auto"/>
            <w:vAlign w:val="center"/>
          </w:tcPr>
          <w:p w14:paraId="19BD36DD"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1134" w:type="dxa"/>
            <w:tcBorders>
              <w:top w:val="single" w:sz="4" w:space="0" w:color="auto"/>
              <w:left w:val="nil"/>
              <w:bottom w:val="single" w:sz="4" w:space="0" w:color="auto"/>
              <w:right w:val="single" w:sz="4" w:space="0" w:color="auto"/>
            </w:tcBorders>
            <w:shd w:val="clear" w:color="auto" w:fill="auto"/>
            <w:vAlign w:val="center"/>
          </w:tcPr>
          <w:p w14:paraId="0AEE8771"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tcPr>
          <w:p w14:paraId="7BCEB4A4"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 xml:space="preserve">　</w:t>
            </w:r>
          </w:p>
        </w:tc>
      </w:tr>
      <w:tr w:rsidR="004B3E1F" w:rsidRPr="004B3E1F" w14:paraId="5FECD546" w14:textId="77777777">
        <w:trPr>
          <w:trHeight w:val="450"/>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14:paraId="2811C28F"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15</w:t>
            </w:r>
          </w:p>
        </w:tc>
        <w:tc>
          <w:tcPr>
            <w:tcW w:w="1134" w:type="dxa"/>
            <w:tcBorders>
              <w:top w:val="nil"/>
              <w:left w:val="single" w:sz="4" w:space="0" w:color="auto"/>
              <w:bottom w:val="single" w:sz="4" w:space="0" w:color="auto"/>
              <w:right w:val="single" w:sz="4" w:space="0" w:color="auto"/>
            </w:tcBorders>
            <w:vAlign w:val="center"/>
          </w:tcPr>
          <w:p w14:paraId="4C61BA5F" w14:textId="77777777" w:rsidR="00FA0F98" w:rsidRPr="004B3E1F" w:rsidRDefault="00FA0F98">
            <w:pPr>
              <w:widowControl/>
              <w:jc w:val="left"/>
              <w:rPr>
                <w:rFonts w:ascii="宋体" w:hAnsi="宋体"/>
                <w:color w:val="000000" w:themeColor="text1"/>
                <w:kern w:val="0"/>
                <w:sz w:val="18"/>
                <w:szCs w:val="18"/>
              </w:rPr>
            </w:pPr>
          </w:p>
        </w:tc>
        <w:tc>
          <w:tcPr>
            <w:tcW w:w="3119" w:type="dxa"/>
            <w:tcBorders>
              <w:top w:val="single" w:sz="4" w:space="0" w:color="auto"/>
              <w:left w:val="nil"/>
              <w:bottom w:val="single" w:sz="4" w:space="0" w:color="auto"/>
              <w:right w:val="single" w:sz="4" w:space="0" w:color="auto"/>
            </w:tcBorders>
            <w:shd w:val="clear" w:color="auto" w:fill="auto"/>
            <w:vAlign w:val="center"/>
          </w:tcPr>
          <w:p w14:paraId="5C37A0DB" w14:textId="77777777" w:rsidR="00FA0F98" w:rsidRPr="004B3E1F" w:rsidRDefault="00635EA3">
            <w:pPr>
              <w:widowControl/>
              <w:jc w:val="center"/>
              <w:rPr>
                <w:rFonts w:ascii="宋体" w:hAnsi="宋体"/>
                <w:color w:val="000000" w:themeColor="text1"/>
                <w:kern w:val="0"/>
                <w:sz w:val="18"/>
                <w:szCs w:val="18"/>
              </w:rPr>
            </w:pPr>
            <w:r w:rsidRPr="004B3E1F">
              <w:rPr>
                <w:rFonts w:ascii="宋体" w:hAnsi="宋体" w:hint="eastAsia"/>
                <w:color w:val="000000" w:themeColor="text1"/>
                <w:kern w:val="0"/>
                <w:sz w:val="18"/>
                <w:szCs w:val="18"/>
              </w:rPr>
              <w:t>七字型</w:t>
            </w:r>
            <w:proofErr w:type="gramStart"/>
            <w:r w:rsidRPr="004B3E1F">
              <w:rPr>
                <w:rFonts w:ascii="宋体" w:hAnsi="宋体" w:hint="eastAsia"/>
                <w:color w:val="000000" w:themeColor="text1"/>
                <w:kern w:val="0"/>
                <w:sz w:val="18"/>
                <w:szCs w:val="18"/>
              </w:rPr>
              <w:t>反力座装置</w:t>
            </w:r>
            <w:proofErr w:type="gramEnd"/>
            <w:r w:rsidRPr="004B3E1F">
              <w:rPr>
                <w:rFonts w:ascii="宋体" w:hAnsi="宋体" w:hint="eastAsia"/>
                <w:color w:val="000000" w:themeColor="text1"/>
                <w:kern w:val="0"/>
                <w:sz w:val="18"/>
                <w:szCs w:val="18"/>
              </w:rPr>
              <w:t>是否完好</w:t>
            </w:r>
          </w:p>
        </w:tc>
        <w:tc>
          <w:tcPr>
            <w:tcW w:w="1134" w:type="dxa"/>
            <w:tcBorders>
              <w:top w:val="single" w:sz="4" w:space="0" w:color="auto"/>
              <w:left w:val="nil"/>
              <w:bottom w:val="single" w:sz="4" w:space="0" w:color="auto"/>
              <w:right w:val="single" w:sz="4" w:space="0" w:color="auto"/>
            </w:tcBorders>
            <w:shd w:val="clear" w:color="auto" w:fill="auto"/>
            <w:vAlign w:val="center"/>
          </w:tcPr>
          <w:p w14:paraId="5D22E34C" w14:textId="77777777" w:rsidR="00FA0F98" w:rsidRPr="004B3E1F" w:rsidRDefault="00FA0F98">
            <w:pPr>
              <w:widowControl/>
              <w:jc w:val="center"/>
              <w:rPr>
                <w:rFonts w:ascii="宋体" w:hAnsi="宋体"/>
                <w:color w:val="000000" w:themeColor="text1"/>
                <w:kern w:val="0"/>
                <w:sz w:val="18"/>
                <w:szCs w:val="18"/>
              </w:rPr>
            </w:pPr>
          </w:p>
        </w:tc>
        <w:tc>
          <w:tcPr>
            <w:tcW w:w="1134" w:type="dxa"/>
            <w:tcBorders>
              <w:top w:val="single" w:sz="4" w:space="0" w:color="auto"/>
              <w:left w:val="nil"/>
              <w:bottom w:val="single" w:sz="4" w:space="0" w:color="auto"/>
              <w:right w:val="single" w:sz="4" w:space="0" w:color="auto"/>
            </w:tcBorders>
            <w:shd w:val="clear" w:color="auto" w:fill="auto"/>
            <w:vAlign w:val="center"/>
          </w:tcPr>
          <w:p w14:paraId="1E76D079" w14:textId="77777777" w:rsidR="00FA0F98" w:rsidRPr="004B3E1F" w:rsidRDefault="00FA0F98">
            <w:pPr>
              <w:widowControl/>
              <w:jc w:val="center"/>
              <w:rPr>
                <w:rFonts w:ascii="宋体" w:hAnsi="宋体"/>
                <w:color w:val="000000" w:themeColor="text1"/>
                <w:kern w:val="0"/>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tcPr>
          <w:p w14:paraId="4F288115" w14:textId="77777777" w:rsidR="00FA0F98" w:rsidRPr="004B3E1F" w:rsidRDefault="00FA0F98">
            <w:pPr>
              <w:widowControl/>
              <w:jc w:val="center"/>
              <w:rPr>
                <w:rFonts w:ascii="宋体" w:hAnsi="宋体"/>
                <w:color w:val="000000" w:themeColor="text1"/>
                <w:kern w:val="0"/>
                <w:sz w:val="18"/>
                <w:szCs w:val="18"/>
              </w:rPr>
            </w:pPr>
          </w:p>
        </w:tc>
      </w:tr>
    </w:tbl>
    <w:p w14:paraId="1BBEC5AF" w14:textId="77777777" w:rsidR="00FA0F98" w:rsidRPr="004B3E1F" w:rsidRDefault="00635EA3">
      <w:pPr>
        <w:widowControl/>
        <w:jc w:val="left"/>
        <w:rPr>
          <w:rFonts w:ascii="黑体" w:eastAsia="黑体" w:hAnsi="黑体" w:cs="Times New Roman"/>
          <w:bCs/>
          <w:color w:val="000000" w:themeColor="text1"/>
          <w:sz w:val="28"/>
          <w:szCs w:val="28"/>
        </w:rPr>
      </w:pPr>
      <w:r w:rsidRPr="004B3E1F">
        <w:rPr>
          <w:rFonts w:ascii="黑体" w:eastAsia="黑体" w:hAnsi="黑体" w:cs="Times New Roman" w:hint="eastAsia"/>
          <w:bCs/>
          <w:color w:val="000000" w:themeColor="text1"/>
          <w:sz w:val="28"/>
          <w:szCs w:val="28"/>
        </w:rPr>
        <w:t>3、主要施工工艺及技术要点</w:t>
      </w:r>
    </w:p>
    <w:p w14:paraId="00B28998" w14:textId="7A136C75" w:rsidR="00FA0F98" w:rsidRPr="004B3E1F" w:rsidRDefault="00635EA3" w:rsidP="000E7B70">
      <w:pPr>
        <w:ind w:firstLine="420"/>
        <w:rPr>
          <w:rFonts w:ascii="宋体" w:hAnsi="宋体"/>
          <w:color w:val="000000" w:themeColor="text1"/>
        </w:rPr>
      </w:pPr>
      <w:r w:rsidRPr="004B3E1F">
        <w:rPr>
          <w:rFonts w:ascii="宋体" w:hAnsi="宋体"/>
          <w:color w:val="000000" w:themeColor="text1"/>
        </w:rPr>
        <w:t>中跨合龙总体采用</w:t>
      </w:r>
      <w:r w:rsidRPr="004B3E1F">
        <w:rPr>
          <w:rFonts w:ascii="宋体" w:hAnsi="宋体" w:hint="eastAsia"/>
          <w:color w:val="000000" w:themeColor="text1"/>
        </w:rPr>
        <w:t>“+江北侧钢</w:t>
      </w:r>
      <w:proofErr w:type="gramStart"/>
      <w:r w:rsidRPr="004B3E1F">
        <w:rPr>
          <w:rFonts w:ascii="宋体" w:hAnsi="宋体" w:hint="eastAsia"/>
          <w:color w:val="000000" w:themeColor="text1"/>
        </w:rPr>
        <w:t>桁梁整体纵</w:t>
      </w:r>
      <w:proofErr w:type="gramEnd"/>
      <w:r w:rsidRPr="004B3E1F">
        <w:rPr>
          <w:rFonts w:ascii="宋体" w:hAnsi="宋体" w:hint="eastAsia"/>
          <w:color w:val="000000" w:themeColor="text1"/>
        </w:rPr>
        <w:t>移”的方式进行合龙施工。</w:t>
      </w:r>
      <w:r w:rsidR="000E7B70" w:rsidRPr="004B3E1F">
        <w:rPr>
          <w:rFonts w:ascii="宋体" w:hAnsi="宋体" w:hint="eastAsia"/>
          <w:color w:val="000000" w:themeColor="text1"/>
        </w:rPr>
        <w:t>中跨合龙口预拱度、</w:t>
      </w:r>
      <w:proofErr w:type="gramStart"/>
      <w:r w:rsidR="000E7B70" w:rsidRPr="004B3E1F">
        <w:rPr>
          <w:rFonts w:ascii="宋体" w:hAnsi="宋体" w:hint="eastAsia"/>
          <w:color w:val="000000" w:themeColor="text1"/>
        </w:rPr>
        <w:t>下降边支点</w:t>
      </w:r>
      <w:proofErr w:type="gramEnd"/>
      <w:r w:rsidR="000E7B70" w:rsidRPr="004B3E1F">
        <w:rPr>
          <w:rFonts w:ascii="宋体" w:hAnsi="宋体" w:hint="eastAsia"/>
          <w:color w:val="000000" w:themeColor="text1"/>
        </w:rPr>
        <w:t>数值、纵向位移补偿值确定，需根据设计中跨合龙应力预设值、合龙时温度与设计预设温度值偏差、</w:t>
      </w:r>
      <w:r w:rsidR="000E7B70" w:rsidRPr="004B3E1F">
        <w:rPr>
          <w:rFonts w:ascii="宋体" w:hAnsi="宋体"/>
          <w:color w:val="000000" w:themeColor="text1"/>
        </w:rPr>
        <w:t>安</w:t>
      </w:r>
      <w:r w:rsidR="000E7B70" w:rsidRPr="004B3E1F">
        <w:rPr>
          <w:rFonts w:ascii="宋体" w:hAnsi="宋体" w:hint="eastAsia"/>
          <w:color w:val="000000" w:themeColor="text1"/>
        </w:rPr>
        <w:t>装</w:t>
      </w:r>
      <w:r w:rsidR="000E7B70" w:rsidRPr="004B3E1F">
        <w:rPr>
          <w:rFonts w:ascii="宋体" w:hAnsi="宋体"/>
          <w:color w:val="000000" w:themeColor="text1"/>
        </w:rPr>
        <w:t>温</w:t>
      </w:r>
      <w:r w:rsidR="000E7B70" w:rsidRPr="004B3E1F">
        <w:rPr>
          <w:rFonts w:ascii="宋体" w:hAnsi="宋体" w:hint="eastAsia"/>
          <w:color w:val="000000" w:themeColor="text1"/>
        </w:rPr>
        <w:t>度状态梁体</w:t>
      </w:r>
      <w:r w:rsidR="000E7B70" w:rsidRPr="004B3E1F">
        <w:rPr>
          <w:rFonts w:ascii="宋体" w:hAnsi="宋体"/>
          <w:color w:val="000000" w:themeColor="text1"/>
        </w:rPr>
        <w:t>P1</w:t>
      </w:r>
      <w:r w:rsidR="000E7B70" w:rsidRPr="004B3E1F">
        <w:rPr>
          <w:rFonts w:ascii="宋体" w:hAnsi="宋体" w:hint="eastAsia"/>
          <w:color w:val="000000" w:themeColor="text1"/>
        </w:rPr>
        <w:t>、P</w:t>
      </w:r>
      <w:r w:rsidR="000E7B70" w:rsidRPr="004B3E1F">
        <w:rPr>
          <w:rFonts w:ascii="宋体" w:hAnsi="宋体"/>
          <w:color w:val="000000" w:themeColor="text1"/>
        </w:rPr>
        <w:t>2</w:t>
      </w:r>
      <w:r w:rsidR="000E7B70" w:rsidRPr="004B3E1F">
        <w:rPr>
          <w:rFonts w:ascii="宋体" w:hAnsi="宋体" w:hint="eastAsia"/>
          <w:color w:val="000000" w:themeColor="text1"/>
        </w:rPr>
        <w:t>支点位移设</w:t>
      </w:r>
      <w:r w:rsidR="000E7B70" w:rsidRPr="004B3E1F">
        <w:rPr>
          <w:rFonts w:ascii="宋体" w:hAnsi="宋体"/>
          <w:color w:val="000000" w:themeColor="text1"/>
        </w:rPr>
        <w:t>定</w:t>
      </w:r>
      <w:r w:rsidR="000E7B70" w:rsidRPr="004B3E1F">
        <w:rPr>
          <w:rFonts w:ascii="宋体" w:hAnsi="宋体" w:hint="eastAsia"/>
          <w:color w:val="000000" w:themeColor="text1"/>
        </w:rPr>
        <w:t>值、安装精度等，由第三方监控单位建模计算得出。经计算，江北侧边支点下降约0.515m（相对设计成桥标高）、渝中侧边支点下降约0.</w:t>
      </w:r>
      <w:r w:rsidR="000E7B70" w:rsidRPr="004B3E1F">
        <w:rPr>
          <w:rFonts w:ascii="宋体" w:hAnsi="宋体"/>
          <w:color w:val="000000" w:themeColor="text1"/>
        </w:rPr>
        <w:t>4</w:t>
      </w:r>
      <w:r w:rsidR="000E7B70" w:rsidRPr="004B3E1F">
        <w:rPr>
          <w:rFonts w:ascii="宋体" w:hAnsi="宋体" w:hint="eastAsia"/>
          <w:color w:val="000000" w:themeColor="text1"/>
        </w:rPr>
        <w:t>70m（相对设计成桥标高），为</w:t>
      </w:r>
      <w:r w:rsidR="000E7B70" w:rsidRPr="004B3E1F">
        <w:rPr>
          <w:rFonts w:ascii="宋体" w:hAnsi="宋体"/>
          <w:color w:val="000000" w:themeColor="text1"/>
        </w:rPr>
        <w:t>保证钢梁顺利合龙，</w:t>
      </w:r>
      <w:r w:rsidR="000E7B70" w:rsidRPr="004B3E1F">
        <w:rPr>
          <w:rFonts w:ascii="宋体" w:hAnsi="宋体" w:hint="eastAsia"/>
          <w:color w:val="000000" w:themeColor="text1"/>
        </w:rPr>
        <w:t>在</w:t>
      </w:r>
      <w:r w:rsidR="000E7B70" w:rsidRPr="004B3E1F">
        <w:rPr>
          <w:rFonts w:ascii="宋体" w:hAnsi="宋体"/>
          <w:color w:val="000000" w:themeColor="text1"/>
        </w:rPr>
        <w:t>钢梁安装时</w:t>
      </w:r>
      <w:r w:rsidR="000E7B70" w:rsidRPr="004B3E1F">
        <w:rPr>
          <w:rFonts w:ascii="宋体" w:hAnsi="宋体" w:hint="eastAsia"/>
          <w:color w:val="000000" w:themeColor="text1"/>
        </w:rPr>
        <w:t>，对</w:t>
      </w:r>
      <w:r w:rsidR="000E7B70" w:rsidRPr="004B3E1F">
        <w:rPr>
          <w:rFonts w:ascii="宋体" w:hAnsi="宋体"/>
          <w:color w:val="000000" w:themeColor="text1"/>
        </w:rPr>
        <w:t>江北侧</w:t>
      </w:r>
      <w:r w:rsidR="000E7B70" w:rsidRPr="004B3E1F">
        <w:rPr>
          <w:rFonts w:ascii="宋体" w:hAnsi="宋体" w:hint="eastAsia"/>
          <w:color w:val="000000" w:themeColor="text1"/>
        </w:rPr>
        <w:t>支座向</w:t>
      </w:r>
      <w:proofErr w:type="gramStart"/>
      <w:r w:rsidR="000E7B70" w:rsidRPr="004B3E1F">
        <w:rPr>
          <w:rFonts w:ascii="宋体" w:hAnsi="宋体"/>
          <w:color w:val="000000" w:themeColor="text1"/>
        </w:rPr>
        <w:t>跨中方向预偏</w:t>
      </w:r>
      <w:proofErr w:type="gramEnd"/>
      <w:r w:rsidR="000E7B70" w:rsidRPr="004B3E1F">
        <w:rPr>
          <w:rFonts w:ascii="宋体" w:hAnsi="宋体"/>
          <w:color w:val="000000" w:themeColor="text1"/>
        </w:rPr>
        <w:t>了</w:t>
      </w:r>
      <w:r w:rsidR="000E7B70" w:rsidRPr="004B3E1F">
        <w:rPr>
          <w:rFonts w:ascii="宋体" w:hAnsi="宋体" w:hint="eastAsia"/>
          <w:color w:val="000000" w:themeColor="text1"/>
        </w:rPr>
        <w:t>58</w:t>
      </w:r>
      <w:r w:rsidR="000E7B70" w:rsidRPr="004B3E1F">
        <w:rPr>
          <w:rFonts w:ascii="宋体" w:hAnsi="宋体"/>
          <w:color w:val="000000" w:themeColor="text1"/>
        </w:rPr>
        <w:t>mm</w:t>
      </w:r>
      <w:r w:rsidR="000E7B70" w:rsidRPr="004B3E1F">
        <w:rPr>
          <w:rFonts w:ascii="宋体" w:hAnsi="宋体" w:hint="eastAsia"/>
          <w:color w:val="000000" w:themeColor="text1"/>
        </w:rPr>
        <w:t>，</w:t>
      </w:r>
      <w:r w:rsidR="000E7B70" w:rsidRPr="004B3E1F">
        <w:rPr>
          <w:rFonts w:ascii="宋体" w:hAnsi="宋体"/>
          <w:color w:val="000000" w:themeColor="text1"/>
        </w:rPr>
        <w:t>进行</w:t>
      </w:r>
      <w:r w:rsidR="000E7B70" w:rsidRPr="004B3E1F">
        <w:rPr>
          <w:rFonts w:ascii="宋体" w:hAnsi="宋体" w:hint="eastAsia"/>
          <w:color w:val="000000" w:themeColor="text1"/>
        </w:rPr>
        <w:t>补偿。</w:t>
      </w:r>
    </w:p>
    <w:p w14:paraId="5C55367A" w14:textId="77777777" w:rsidR="00FA0F98" w:rsidRPr="004B3E1F" w:rsidRDefault="00635EA3">
      <w:pPr>
        <w:rPr>
          <w:rFonts w:ascii="宋体" w:hAnsi="宋体"/>
          <w:color w:val="000000" w:themeColor="text1"/>
        </w:rPr>
      </w:pPr>
      <w:r w:rsidRPr="004B3E1F">
        <w:rPr>
          <w:rFonts w:ascii="宋体" w:hAnsi="宋体" w:hint="eastAsia"/>
          <w:color w:val="000000" w:themeColor="text1"/>
        </w:rPr>
        <w:t>3.1技术原理</w:t>
      </w:r>
    </w:p>
    <w:p w14:paraId="4C17D13E" w14:textId="1EC12A67" w:rsidR="00FA0F98" w:rsidRPr="004B3E1F" w:rsidRDefault="00635EA3">
      <w:pPr>
        <w:ind w:firstLine="420"/>
        <w:rPr>
          <w:rFonts w:ascii="宋体" w:hAnsi="宋体"/>
          <w:color w:val="000000" w:themeColor="text1"/>
        </w:rPr>
      </w:pPr>
      <w:r w:rsidRPr="004B3E1F">
        <w:rPr>
          <w:rFonts w:ascii="宋体" w:hAnsi="宋体" w:hint="eastAsia"/>
          <w:color w:val="000000" w:themeColor="text1"/>
        </w:rPr>
        <w:t>1）中跨合龙口预拱度：</w:t>
      </w:r>
      <w:r w:rsidRPr="004B3E1F">
        <w:rPr>
          <w:rFonts w:hint="eastAsia"/>
          <w:color w:val="000000" w:themeColor="text1"/>
        </w:rPr>
        <w:t>中跨合</w:t>
      </w:r>
      <w:bookmarkStart w:id="5" w:name="_Hlk75873336"/>
      <w:r w:rsidRPr="004B3E1F">
        <w:rPr>
          <w:rFonts w:hint="eastAsia"/>
          <w:color w:val="000000" w:themeColor="text1"/>
        </w:rPr>
        <w:t>龙</w:t>
      </w:r>
      <w:bookmarkEnd w:id="5"/>
      <w:r w:rsidRPr="004B3E1F">
        <w:rPr>
          <w:rFonts w:hint="eastAsia"/>
          <w:color w:val="000000" w:themeColor="text1"/>
        </w:rPr>
        <w:t>时梁体有一定预拱，使杆件产生一定内应力（设计值），以抵抗运营期梁下</w:t>
      </w:r>
      <w:proofErr w:type="gramStart"/>
      <w:r w:rsidRPr="004B3E1F">
        <w:rPr>
          <w:rFonts w:hint="eastAsia"/>
          <w:color w:val="000000" w:themeColor="text1"/>
        </w:rPr>
        <w:t>挠</w:t>
      </w:r>
      <w:proofErr w:type="gramEnd"/>
      <w:r w:rsidRPr="004B3E1F">
        <w:rPr>
          <w:rFonts w:hint="eastAsia"/>
          <w:color w:val="000000" w:themeColor="text1"/>
        </w:rPr>
        <w:t>产生的拉应力。</w:t>
      </w:r>
      <w:proofErr w:type="gramStart"/>
      <w:r w:rsidRPr="004B3E1F">
        <w:rPr>
          <w:rFonts w:hint="eastAsia"/>
          <w:color w:val="000000" w:themeColor="text1"/>
        </w:rPr>
        <w:t>预拱的</w:t>
      </w:r>
      <w:proofErr w:type="gramEnd"/>
      <w:r w:rsidRPr="004B3E1F">
        <w:rPr>
          <w:rFonts w:hint="eastAsia"/>
          <w:color w:val="000000" w:themeColor="text1"/>
        </w:rPr>
        <w:t>形成使用了</w:t>
      </w:r>
      <w:proofErr w:type="gramStart"/>
      <w:r w:rsidRPr="004B3E1F">
        <w:rPr>
          <w:rFonts w:ascii="宋体" w:hAnsi="宋体" w:hint="eastAsia"/>
          <w:color w:val="000000" w:themeColor="text1"/>
        </w:rPr>
        <w:t>下降边支点</w:t>
      </w:r>
      <w:proofErr w:type="gramEnd"/>
      <w:r w:rsidRPr="004B3E1F">
        <w:rPr>
          <w:rFonts w:ascii="宋体" w:hAnsi="宋体" w:hint="eastAsia"/>
          <w:color w:val="000000" w:themeColor="text1"/>
        </w:rPr>
        <w:t>，使得主梁分别绕P1和P2墩</w:t>
      </w:r>
      <w:proofErr w:type="gramStart"/>
      <w:r w:rsidRPr="004B3E1F">
        <w:rPr>
          <w:rFonts w:ascii="宋体" w:hAnsi="宋体" w:hint="eastAsia"/>
          <w:color w:val="000000" w:themeColor="text1"/>
        </w:rPr>
        <w:t>墩</w:t>
      </w:r>
      <w:proofErr w:type="gramEnd"/>
      <w:r w:rsidRPr="004B3E1F">
        <w:rPr>
          <w:rFonts w:ascii="宋体" w:hAnsi="宋体" w:hint="eastAsia"/>
          <w:color w:val="000000" w:themeColor="text1"/>
        </w:rPr>
        <w:t>顶竖向整体转动，中跨合龙口上</w:t>
      </w:r>
      <w:proofErr w:type="gramStart"/>
      <w:r w:rsidRPr="004B3E1F">
        <w:rPr>
          <w:rFonts w:ascii="宋体" w:hAnsi="宋体" w:hint="eastAsia"/>
          <w:color w:val="000000" w:themeColor="text1"/>
        </w:rPr>
        <w:t>挠调整</w:t>
      </w:r>
      <w:proofErr w:type="gramEnd"/>
      <w:r w:rsidRPr="004B3E1F">
        <w:rPr>
          <w:rFonts w:ascii="宋体" w:hAnsi="宋体" w:hint="eastAsia"/>
          <w:color w:val="000000" w:themeColor="text1"/>
        </w:rPr>
        <w:t>中跨合龙口高程，产生预拱度。</w:t>
      </w:r>
    </w:p>
    <w:p w14:paraId="48C3248B" w14:textId="204EA2B9" w:rsidR="00FA0F98" w:rsidRPr="004B3E1F" w:rsidRDefault="00635EA3">
      <w:pPr>
        <w:ind w:firstLine="420"/>
        <w:rPr>
          <w:rFonts w:ascii="宋体" w:hAnsi="宋体"/>
          <w:color w:val="000000" w:themeColor="text1"/>
        </w:rPr>
      </w:pPr>
      <w:r w:rsidRPr="004B3E1F">
        <w:rPr>
          <w:rFonts w:ascii="宋体" w:hAnsi="宋体" w:hint="eastAsia"/>
          <w:color w:val="000000" w:themeColor="text1"/>
        </w:rPr>
        <w:t>2）纵向位移补偿：安装时间为5月，按</w:t>
      </w:r>
      <w:proofErr w:type="gramStart"/>
      <w:r w:rsidRPr="004B3E1F">
        <w:rPr>
          <w:rFonts w:ascii="宋体" w:hAnsi="宋体" w:hint="eastAsia"/>
          <w:color w:val="000000" w:themeColor="text1"/>
        </w:rPr>
        <w:t>热涨冷缩</w:t>
      </w:r>
      <w:proofErr w:type="gramEnd"/>
      <w:r w:rsidRPr="004B3E1F">
        <w:rPr>
          <w:rFonts w:ascii="宋体" w:hAnsi="宋体" w:hint="eastAsia"/>
          <w:color w:val="000000" w:themeColor="text1"/>
        </w:rPr>
        <w:t>原理，冬季会收缩，会使用</w:t>
      </w:r>
      <w:bookmarkStart w:id="6" w:name="_Hlk75873392"/>
      <w:r w:rsidRPr="004B3E1F">
        <w:rPr>
          <w:rFonts w:ascii="宋体" w:hAnsi="宋体" w:hint="eastAsia"/>
          <w:color w:val="000000" w:themeColor="text1"/>
        </w:rPr>
        <w:t>滑动支座</w:t>
      </w:r>
      <w:bookmarkEnd w:id="6"/>
      <w:r w:rsidRPr="004B3E1F">
        <w:rPr>
          <w:rFonts w:ascii="宋体" w:hAnsi="宋体" w:hint="eastAsia"/>
          <w:color w:val="000000" w:themeColor="text1"/>
        </w:rPr>
        <w:t>产生较大位移，并使得梁体内应力发生变化。</w:t>
      </w:r>
      <w:r w:rsidR="0020009B" w:rsidRPr="004B3E1F">
        <w:rPr>
          <w:rFonts w:ascii="宋体" w:hAnsi="宋体" w:hint="eastAsia"/>
          <w:color w:val="000000" w:themeColor="text1"/>
        </w:rPr>
        <w:t>在合</w:t>
      </w:r>
      <w:r w:rsidR="0020009B" w:rsidRPr="004B3E1F">
        <w:rPr>
          <w:rFonts w:hint="eastAsia"/>
          <w:color w:val="000000" w:themeColor="text1"/>
        </w:rPr>
        <w:t>龙前梁体拼装期间</w:t>
      </w:r>
      <w:r w:rsidR="0020009B" w:rsidRPr="004B3E1F">
        <w:rPr>
          <w:rFonts w:ascii="宋体" w:hAnsi="宋体" w:hint="eastAsia"/>
          <w:color w:val="000000" w:themeColor="text1"/>
        </w:rPr>
        <w:t>滑动支座处于临时固结状态，梁体支座中心与墩顶支</w:t>
      </w:r>
      <w:proofErr w:type="gramStart"/>
      <w:r w:rsidR="0020009B" w:rsidRPr="004B3E1F">
        <w:rPr>
          <w:rFonts w:ascii="宋体" w:hAnsi="宋体" w:hint="eastAsia"/>
          <w:color w:val="000000" w:themeColor="text1"/>
        </w:rPr>
        <w:t>垫中心</w:t>
      </w:r>
      <w:proofErr w:type="gramEnd"/>
      <w:r w:rsidR="0020009B" w:rsidRPr="004B3E1F">
        <w:rPr>
          <w:rFonts w:ascii="宋体" w:hAnsi="宋体" w:hint="eastAsia"/>
          <w:color w:val="000000" w:themeColor="text1"/>
        </w:rPr>
        <w:t>重合，与工作状态位置不一致。</w:t>
      </w:r>
      <w:r w:rsidRPr="004B3E1F">
        <w:rPr>
          <w:rFonts w:ascii="宋体" w:hAnsi="宋体" w:hint="eastAsia"/>
          <w:color w:val="000000" w:themeColor="text1"/>
        </w:rPr>
        <w:t>提前进行纵向位移预补偿，使得支座位移</w:t>
      </w:r>
      <w:proofErr w:type="gramStart"/>
      <w:r w:rsidRPr="004B3E1F">
        <w:rPr>
          <w:rFonts w:ascii="宋体" w:hAnsi="宋体"/>
          <w:color w:val="000000" w:themeColor="text1"/>
        </w:rPr>
        <w:t>值</w:t>
      </w:r>
      <w:r w:rsidRPr="004B3E1F">
        <w:rPr>
          <w:rFonts w:ascii="宋体" w:hAnsi="宋体" w:hint="eastAsia"/>
          <w:color w:val="000000" w:themeColor="text1"/>
        </w:rPr>
        <w:t>符合</w:t>
      </w:r>
      <w:proofErr w:type="gramEnd"/>
      <w:r w:rsidRPr="004B3E1F">
        <w:rPr>
          <w:rFonts w:ascii="宋体" w:hAnsi="宋体" w:hint="eastAsia"/>
          <w:color w:val="000000" w:themeColor="text1"/>
        </w:rPr>
        <w:t>正</w:t>
      </w:r>
      <w:r w:rsidRPr="004B3E1F">
        <w:rPr>
          <w:rFonts w:ascii="宋体" w:hAnsi="宋体"/>
          <w:color w:val="000000" w:themeColor="text1"/>
        </w:rPr>
        <w:t>常</w:t>
      </w:r>
      <w:r w:rsidRPr="004B3E1F">
        <w:rPr>
          <w:rFonts w:ascii="宋体" w:hAnsi="宋体" w:hint="eastAsia"/>
          <w:color w:val="000000" w:themeColor="text1"/>
        </w:rPr>
        <w:t>使</w:t>
      </w:r>
      <w:r w:rsidRPr="004B3E1F">
        <w:rPr>
          <w:rFonts w:ascii="宋体" w:hAnsi="宋体"/>
          <w:color w:val="000000" w:themeColor="text1"/>
        </w:rPr>
        <w:t>用状</w:t>
      </w:r>
      <w:r w:rsidRPr="004B3E1F">
        <w:rPr>
          <w:rFonts w:ascii="宋体" w:hAnsi="宋体" w:hint="eastAsia"/>
          <w:color w:val="000000" w:themeColor="text1"/>
        </w:rPr>
        <w:t>态</w:t>
      </w:r>
      <w:r w:rsidRPr="004B3E1F">
        <w:rPr>
          <w:rFonts w:ascii="宋体" w:hAnsi="宋体"/>
          <w:color w:val="000000" w:themeColor="text1"/>
        </w:rPr>
        <w:t>5月</w:t>
      </w:r>
      <w:r w:rsidRPr="004B3E1F">
        <w:rPr>
          <w:rFonts w:ascii="宋体" w:hAnsi="宋体" w:hint="eastAsia"/>
          <w:color w:val="000000" w:themeColor="text1"/>
        </w:rPr>
        <w:t>温度</w:t>
      </w:r>
      <w:r w:rsidRPr="004B3E1F">
        <w:rPr>
          <w:rFonts w:ascii="宋体" w:hAnsi="宋体"/>
          <w:color w:val="000000" w:themeColor="text1"/>
        </w:rPr>
        <w:t>下</w:t>
      </w:r>
      <w:r w:rsidRPr="004B3E1F">
        <w:rPr>
          <w:rFonts w:ascii="宋体" w:hAnsi="宋体" w:hint="eastAsia"/>
          <w:color w:val="000000" w:themeColor="text1"/>
        </w:rPr>
        <w:t>推算值，在高低温差作用下，位移适中，梁体内应力变化不剧烈，桥面伸缩装置预留空间不影响行车舒适度。</w:t>
      </w:r>
    </w:p>
    <w:p w14:paraId="1F846E54" w14:textId="77777777" w:rsidR="00FA0F98" w:rsidRPr="004B3E1F" w:rsidRDefault="00635EA3">
      <w:pPr>
        <w:widowControl/>
        <w:jc w:val="left"/>
        <w:outlineLvl w:val="0"/>
        <w:rPr>
          <w:rFonts w:ascii="黑体" w:eastAsia="黑体" w:hAnsi="黑体"/>
          <w:color w:val="000000" w:themeColor="text1"/>
        </w:rPr>
      </w:pPr>
      <w:r w:rsidRPr="004B3E1F">
        <w:rPr>
          <w:rFonts w:ascii="黑体" w:eastAsia="黑体" w:hAnsi="黑体" w:hint="eastAsia"/>
          <w:color w:val="000000" w:themeColor="text1"/>
        </w:rPr>
        <w:t>3.2合龙施工工艺流程</w:t>
      </w:r>
    </w:p>
    <w:p w14:paraId="36895096" w14:textId="77777777" w:rsidR="00FA0F98" w:rsidRPr="004B3E1F" w:rsidRDefault="00635EA3">
      <w:pPr>
        <w:ind w:firstLine="480"/>
        <w:rPr>
          <w:color w:val="000000" w:themeColor="text1"/>
        </w:rPr>
      </w:pPr>
      <w:r w:rsidRPr="004B3E1F">
        <w:rPr>
          <w:rFonts w:hint="eastAsia"/>
          <w:color w:val="000000" w:themeColor="text1"/>
        </w:rPr>
        <w:t>中跨合龙施工在</w:t>
      </w:r>
      <w:r w:rsidRPr="004B3E1F">
        <w:rPr>
          <w:rFonts w:hint="eastAsia"/>
          <w:color w:val="000000" w:themeColor="text1"/>
        </w:rPr>
        <w:t>2019</w:t>
      </w:r>
      <w:r w:rsidRPr="004B3E1F">
        <w:rPr>
          <w:rFonts w:hint="eastAsia"/>
          <w:color w:val="000000" w:themeColor="text1"/>
        </w:rPr>
        <w:t>年</w:t>
      </w:r>
      <w:r w:rsidRPr="004B3E1F">
        <w:rPr>
          <w:rFonts w:hint="eastAsia"/>
          <w:color w:val="000000" w:themeColor="text1"/>
        </w:rPr>
        <w:t>5</w:t>
      </w:r>
      <w:r w:rsidRPr="004B3E1F">
        <w:rPr>
          <w:rFonts w:hint="eastAsia"/>
          <w:color w:val="000000" w:themeColor="text1"/>
        </w:rPr>
        <w:t>月初，根据重庆多年来</w:t>
      </w:r>
      <w:r w:rsidRPr="004B3E1F">
        <w:rPr>
          <w:rFonts w:hint="eastAsia"/>
          <w:color w:val="000000" w:themeColor="text1"/>
        </w:rPr>
        <w:t>5</w:t>
      </w:r>
      <w:r w:rsidRPr="004B3E1F">
        <w:rPr>
          <w:rFonts w:hint="eastAsia"/>
          <w:color w:val="000000" w:themeColor="text1"/>
        </w:rPr>
        <w:t>月的夜间平均气温情况，初步确定合龙时的环境温度为</w:t>
      </w:r>
      <w:r w:rsidRPr="004B3E1F">
        <w:rPr>
          <w:color w:val="000000" w:themeColor="text1"/>
        </w:rPr>
        <w:t>20</w:t>
      </w:r>
      <w:r w:rsidRPr="004B3E1F">
        <w:rPr>
          <w:rFonts w:hint="eastAsia"/>
          <w:color w:val="000000" w:themeColor="text1"/>
        </w:rPr>
        <w:t>℃，温差±</w:t>
      </w:r>
      <w:r w:rsidRPr="004B3E1F">
        <w:rPr>
          <w:rFonts w:hint="eastAsia"/>
          <w:color w:val="000000" w:themeColor="text1"/>
        </w:rPr>
        <w:t>3</w:t>
      </w:r>
      <w:r w:rsidRPr="004B3E1F">
        <w:rPr>
          <w:rFonts w:hint="eastAsia"/>
          <w:color w:val="000000" w:themeColor="text1"/>
        </w:rPr>
        <w:t>℃。因为</w:t>
      </w:r>
      <w:r w:rsidRPr="004B3E1F">
        <w:rPr>
          <w:rFonts w:hint="eastAsia"/>
          <w:color w:val="000000" w:themeColor="text1"/>
        </w:rPr>
        <w:t>5</w:t>
      </w:r>
      <w:r w:rsidRPr="004B3E1F">
        <w:rPr>
          <w:rFonts w:hint="eastAsia"/>
          <w:color w:val="000000" w:themeColor="text1"/>
        </w:rPr>
        <w:t>月早晚温差变化较大，所以合龙施工是以早晚气温相对稳定，钢</w:t>
      </w:r>
      <w:proofErr w:type="gramStart"/>
      <w:r w:rsidRPr="004B3E1F">
        <w:rPr>
          <w:rFonts w:hint="eastAsia"/>
          <w:color w:val="000000" w:themeColor="text1"/>
        </w:rPr>
        <w:t>桁</w:t>
      </w:r>
      <w:proofErr w:type="gramEnd"/>
      <w:r w:rsidRPr="004B3E1F">
        <w:rPr>
          <w:rFonts w:hint="eastAsia"/>
          <w:color w:val="000000" w:themeColor="text1"/>
        </w:rPr>
        <w:t>梁无阳光</w:t>
      </w:r>
      <w:proofErr w:type="gramStart"/>
      <w:r w:rsidRPr="004B3E1F">
        <w:rPr>
          <w:rFonts w:hint="eastAsia"/>
          <w:color w:val="000000" w:themeColor="text1"/>
        </w:rPr>
        <w:t>偏晒影响</w:t>
      </w:r>
      <w:proofErr w:type="gramEnd"/>
      <w:r w:rsidRPr="004B3E1F">
        <w:rPr>
          <w:rFonts w:hint="eastAsia"/>
          <w:color w:val="000000" w:themeColor="text1"/>
        </w:rPr>
        <w:t>时的实测值为依据，结合连续</w:t>
      </w:r>
      <w:r w:rsidRPr="004B3E1F">
        <w:rPr>
          <w:rFonts w:hint="eastAsia"/>
          <w:color w:val="000000" w:themeColor="text1"/>
        </w:rPr>
        <w:t>24</w:t>
      </w:r>
      <w:r w:rsidRPr="004B3E1F">
        <w:rPr>
          <w:rFonts w:hint="eastAsia"/>
          <w:color w:val="000000" w:themeColor="text1"/>
        </w:rPr>
        <w:t>小时观测当天的</w:t>
      </w:r>
      <w:r w:rsidRPr="004B3E1F">
        <w:rPr>
          <w:rFonts w:hint="eastAsia"/>
          <w:color w:val="000000" w:themeColor="text1"/>
        </w:rPr>
        <w:lastRenderedPageBreak/>
        <w:t>温度变化，确定合龙口栓孔位置偏差的允许范围为不大于±</w:t>
      </w:r>
      <w:r w:rsidRPr="004B3E1F">
        <w:rPr>
          <w:rFonts w:hint="eastAsia"/>
          <w:color w:val="000000" w:themeColor="text1"/>
        </w:rPr>
        <w:t>d/2(d</w:t>
      </w:r>
      <w:r w:rsidRPr="004B3E1F">
        <w:rPr>
          <w:rFonts w:hint="eastAsia"/>
          <w:color w:val="000000" w:themeColor="text1"/>
        </w:rPr>
        <w:t>为栓孔直径</w:t>
      </w:r>
      <w:r w:rsidRPr="004B3E1F">
        <w:rPr>
          <w:rFonts w:hint="eastAsia"/>
          <w:color w:val="000000" w:themeColor="text1"/>
        </w:rPr>
        <w:t>)</w:t>
      </w:r>
      <w:r w:rsidRPr="004B3E1F">
        <w:rPr>
          <w:rFonts w:hint="eastAsia"/>
          <w:color w:val="000000" w:themeColor="text1"/>
        </w:rPr>
        <w:t>，方便打入</w:t>
      </w:r>
      <w:proofErr w:type="gramStart"/>
      <w:r w:rsidRPr="004B3E1F">
        <w:rPr>
          <w:rFonts w:hint="eastAsia"/>
          <w:color w:val="000000" w:themeColor="text1"/>
        </w:rPr>
        <w:t>锥形冲钉为宜</w:t>
      </w:r>
      <w:proofErr w:type="gramEnd"/>
      <w:r w:rsidRPr="004B3E1F">
        <w:rPr>
          <w:rFonts w:hint="eastAsia"/>
          <w:color w:val="000000" w:themeColor="text1"/>
        </w:rPr>
        <w:t>。施工步骤如下：</w:t>
      </w:r>
    </w:p>
    <w:p w14:paraId="4CE54A4B" w14:textId="77777777" w:rsidR="00FA0F98" w:rsidRPr="004B3E1F" w:rsidRDefault="00635EA3">
      <w:pPr>
        <w:ind w:firstLine="480"/>
        <w:rPr>
          <w:color w:val="000000" w:themeColor="text1"/>
        </w:rPr>
      </w:pPr>
      <w:r w:rsidRPr="004B3E1F">
        <w:rPr>
          <w:color w:val="000000" w:themeColor="text1"/>
        </w:rPr>
        <w:t>1</w:t>
      </w:r>
      <w:r w:rsidRPr="004B3E1F">
        <w:rPr>
          <w:rFonts w:hint="eastAsia"/>
          <w:color w:val="000000" w:themeColor="text1"/>
        </w:rPr>
        <w:t>）</w:t>
      </w:r>
      <w:r w:rsidRPr="004B3E1F">
        <w:rPr>
          <w:color w:val="000000" w:themeColor="text1"/>
        </w:rPr>
        <w:t>合龙段安装前使用弹簧</w:t>
      </w:r>
      <w:proofErr w:type="gramStart"/>
      <w:r w:rsidRPr="004B3E1F">
        <w:rPr>
          <w:color w:val="000000" w:themeColor="text1"/>
        </w:rPr>
        <w:t>尺</w:t>
      </w:r>
      <w:proofErr w:type="gramEnd"/>
      <w:r w:rsidRPr="004B3E1F">
        <w:rPr>
          <w:color w:val="000000" w:themeColor="text1"/>
        </w:rPr>
        <w:t>对合龙口进行人工复核</w:t>
      </w:r>
      <w:r w:rsidRPr="004B3E1F">
        <w:rPr>
          <w:rFonts w:hint="eastAsia"/>
          <w:color w:val="000000" w:themeColor="text1"/>
        </w:rPr>
        <w:t>。</w:t>
      </w:r>
    </w:p>
    <w:p w14:paraId="135FFF75" w14:textId="77777777" w:rsidR="00FA0F98" w:rsidRPr="004B3E1F" w:rsidRDefault="00635EA3">
      <w:pPr>
        <w:ind w:firstLine="480"/>
        <w:rPr>
          <w:color w:val="000000" w:themeColor="text1"/>
        </w:rPr>
      </w:pPr>
      <w:r w:rsidRPr="004B3E1F">
        <w:rPr>
          <w:rFonts w:hint="eastAsia"/>
          <w:color w:val="000000" w:themeColor="text1"/>
        </w:rPr>
        <w:t>2</w:t>
      </w:r>
      <w:r w:rsidRPr="004B3E1F">
        <w:rPr>
          <w:rFonts w:hint="eastAsia"/>
          <w:color w:val="000000" w:themeColor="text1"/>
        </w:rPr>
        <w:t>）根据实测偏差结合理论分析，</w:t>
      </w:r>
      <w:proofErr w:type="gramStart"/>
      <w:r w:rsidRPr="004B3E1F">
        <w:rPr>
          <w:rFonts w:hint="eastAsia"/>
          <w:color w:val="000000" w:themeColor="text1"/>
        </w:rPr>
        <w:t>升降边支点</w:t>
      </w:r>
      <w:proofErr w:type="gramEnd"/>
      <w:r w:rsidRPr="004B3E1F">
        <w:rPr>
          <w:rFonts w:hint="eastAsia"/>
          <w:color w:val="000000" w:themeColor="text1"/>
        </w:rPr>
        <w:t>，初步调整合龙口高差。</w:t>
      </w:r>
    </w:p>
    <w:p w14:paraId="64D7E7AB" w14:textId="77777777" w:rsidR="00FA0F98" w:rsidRPr="004B3E1F" w:rsidRDefault="00635EA3">
      <w:pPr>
        <w:ind w:firstLine="480"/>
        <w:rPr>
          <w:color w:val="000000" w:themeColor="text1"/>
        </w:rPr>
      </w:pPr>
      <w:r w:rsidRPr="004B3E1F">
        <w:rPr>
          <w:rFonts w:hint="eastAsia"/>
          <w:color w:val="000000" w:themeColor="text1"/>
        </w:rPr>
        <w:t>3</w:t>
      </w:r>
      <w:r w:rsidRPr="004B3E1F">
        <w:rPr>
          <w:rFonts w:hint="eastAsia"/>
          <w:color w:val="000000" w:themeColor="text1"/>
        </w:rPr>
        <w:t>）拆除</w:t>
      </w:r>
      <w:r w:rsidRPr="004B3E1F">
        <w:rPr>
          <w:rFonts w:hint="eastAsia"/>
          <w:color w:val="000000" w:themeColor="text1"/>
        </w:rPr>
        <w:t>P1</w:t>
      </w:r>
      <w:r w:rsidRPr="004B3E1F">
        <w:rPr>
          <w:rFonts w:hint="eastAsia"/>
          <w:color w:val="000000" w:themeColor="text1"/>
        </w:rPr>
        <w:t>墩支座限位块，</w:t>
      </w:r>
      <w:proofErr w:type="gramStart"/>
      <w:r w:rsidRPr="004B3E1F">
        <w:rPr>
          <w:rFonts w:hint="eastAsia"/>
          <w:color w:val="000000" w:themeColor="text1"/>
        </w:rPr>
        <w:t>利用</w:t>
      </w:r>
      <w:r w:rsidRPr="004B3E1F">
        <w:rPr>
          <w:color w:val="000000" w:themeColor="text1"/>
        </w:rPr>
        <w:t>纵桥向</w:t>
      </w:r>
      <w:proofErr w:type="gramEnd"/>
      <w:r w:rsidRPr="004B3E1F">
        <w:rPr>
          <w:color w:val="000000" w:themeColor="text1"/>
        </w:rPr>
        <w:t>反力装置及球形支座纵向滑轨</w:t>
      </w:r>
      <w:r w:rsidRPr="004B3E1F">
        <w:rPr>
          <w:rFonts w:hint="eastAsia"/>
          <w:color w:val="000000" w:themeColor="text1"/>
        </w:rPr>
        <w:t>，使江北侧钢</w:t>
      </w:r>
      <w:proofErr w:type="gramStart"/>
      <w:r w:rsidRPr="004B3E1F">
        <w:rPr>
          <w:rFonts w:hint="eastAsia"/>
          <w:color w:val="000000" w:themeColor="text1"/>
        </w:rPr>
        <w:t>桁梁整体</w:t>
      </w:r>
      <w:proofErr w:type="gramEnd"/>
      <w:r w:rsidRPr="004B3E1F">
        <w:rPr>
          <w:rFonts w:hint="eastAsia"/>
          <w:color w:val="000000" w:themeColor="text1"/>
        </w:rPr>
        <w:t>向</w:t>
      </w:r>
      <w:proofErr w:type="gramStart"/>
      <w:r w:rsidRPr="004B3E1F">
        <w:rPr>
          <w:rFonts w:hint="eastAsia"/>
          <w:color w:val="000000" w:themeColor="text1"/>
        </w:rPr>
        <w:t>边跨纵移</w:t>
      </w:r>
      <w:proofErr w:type="gramEnd"/>
      <w:r w:rsidRPr="004B3E1F">
        <w:rPr>
          <w:rFonts w:hint="eastAsia"/>
          <w:color w:val="000000" w:themeColor="text1"/>
        </w:rPr>
        <w:t>5mm</w:t>
      </w:r>
      <w:r w:rsidRPr="004B3E1F">
        <w:rPr>
          <w:rFonts w:hint="eastAsia"/>
          <w:color w:val="000000" w:themeColor="text1"/>
        </w:rPr>
        <w:t>（</w:t>
      </w:r>
      <w:r w:rsidRPr="004B3E1F">
        <w:rPr>
          <w:color w:val="000000" w:themeColor="text1"/>
        </w:rPr>
        <w:t>尽</w:t>
      </w:r>
      <w:r w:rsidRPr="004B3E1F">
        <w:rPr>
          <w:rFonts w:hint="eastAsia"/>
          <w:color w:val="000000" w:themeColor="text1"/>
        </w:rPr>
        <w:t>可能</w:t>
      </w:r>
      <w:r w:rsidRPr="004B3E1F">
        <w:rPr>
          <w:color w:val="000000" w:themeColor="text1"/>
        </w:rPr>
        <w:t>通过温度</w:t>
      </w:r>
      <w:r w:rsidRPr="004B3E1F">
        <w:rPr>
          <w:rFonts w:hint="eastAsia"/>
          <w:color w:val="000000" w:themeColor="text1"/>
        </w:rPr>
        <w:t>措施</w:t>
      </w:r>
      <w:r w:rsidRPr="004B3E1F">
        <w:rPr>
          <w:color w:val="000000" w:themeColor="text1"/>
        </w:rPr>
        <w:t>及合龙口强制纠偏措施</w:t>
      </w:r>
      <w:r w:rsidRPr="004B3E1F">
        <w:rPr>
          <w:rFonts w:hint="eastAsia"/>
          <w:color w:val="000000" w:themeColor="text1"/>
        </w:rPr>
        <w:t>进行</w:t>
      </w:r>
      <w:r w:rsidRPr="004B3E1F">
        <w:rPr>
          <w:color w:val="000000" w:themeColor="text1"/>
        </w:rPr>
        <w:t>合龙，在</w:t>
      </w:r>
      <w:r w:rsidRPr="004B3E1F">
        <w:rPr>
          <w:rFonts w:hint="eastAsia"/>
          <w:color w:val="000000" w:themeColor="text1"/>
        </w:rPr>
        <w:t>上述措施</w:t>
      </w:r>
      <w:r w:rsidRPr="004B3E1F">
        <w:rPr>
          <w:color w:val="000000" w:themeColor="text1"/>
        </w:rPr>
        <w:t>不满足合龙要求时</w:t>
      </w:r>
      <w:r w:rsidRPr="004B3E1F">
        <w:rPr>
          <w:rFonts w:hint="eastAsia"/>
          <w:color w:val="000000" w:themeColor="text1"/>
        </w:rPr>
        <w:t>，</w:t>
      </w:r>
      <w:r w:rsidRPr="004B3E1F">
        <w:rPr>
          <w:color w:val="000000" w:themeColor="text1"/>
        </w:rPr>
        <w:t>再考虑江北侧钢梁整体纵移</w:t>
      </w:r>
      <w:r w:rsidRPr="004B3E1F">
        <w:rPr>
          <w:rFonts w:hint="eastAsia"/>
          <w:color w:val="000000" w:themeColor="text1"/>
        </w:rPr>
        <w:t>）。</w:t>
      </w:r>
    </w:p>
    <w:p w14:paraId="49DF85DA" w14:textId="77777777" w:rsidR="00FA0F98" w:rsidRPr="004B3E1F" w:rsidRDefault="00635EA3">
      <w:pPr>
        <w:ind w:firstLine="480"/>
        <w:rPr>
          <w:color w:val="000000" w:themeColor="text1"/>
        </w:rPr>
      </w:pPr>
      <w:r w:rsidRPr="004B3E1F">
        <w:rPr>
          <w:rFonts w:hint="eastAsia"/>
          <w:color w:val="000000" w:themeColor="text1"/>
        </w:rPr>
        <w:t>4</w:t>
      </w:r>
      <w:r w:rsidRPr="004B3E1F">
        <w:rPr>
          <w:rFonts w:hint="eastAsia"/>
          <w:color w:val="000000" w:themeColor="text1"/>
        </w:rPr>
        <w:t>）连续</w:t>
      </w:r>
      <w:r w:rsidRPr="004B3E1F">
        <w:rPr>
          <w:rFonts w:hint="eastAsia"/>
          <w:color w:val="000000" w:themeColor="text1"/>
        </w:rPr>
        <w:t>24</w:t>
      </w:r>
      <w:r w:rsidRPr="004B3E1F">
        <w:rPr>
          <w:rFonts w:hint="eastAsia"/>
          <w:color w:val="000000" w:themeColor="text1"/>
        </w:rPr>
        <w:t>小时观测合龙口位置，记录实际偏差值，若偏差较大，则启用合龙</w:t>
      </w:r>
      <w:proofErr w:type="gramStart"/>
      <w:r w:rsidRPr="004B3E1F">
        <w:rPr>
          <w:rFonts w:hint="eastAsia"/>
          <w:color w:val="000000" w:themeColor="text1"/>
        </w:rPr>
        <w:t>口调整</w:t>
      </w:r>
      <w:proofErr w:type="gramEnd"/>
      <w:r w:rsidRPr="004B3E1F">
        <w:rPr>
          <w:rFonts w:hint="eastAsia"/>
          <w:color w:val="000000" w:themeColor="text1"/>
        </w:rPr>
        <w:t>措施，调整顺序为轴线→高差→纵向。</w:t>
      </w:r>
    </w:p>
    <w:p w14:paraId="1F1EEA44" w14:textId="77777777" w:rsidR="00FA0F98" w:rsidRPr="004B3E1F" w:rsidRDefault="00635EA3">
      <w:pPr>
        <w:ind w:firstLine="480"/>
        <w:rPr>
          <w:color w:val="000000" w:themeColor="text1"/>
        </w:rPr>
      </w:pPr>
      <w:r w:rsidRPr="004B3E1F">
        <w:rPr>
          <w:rFonts w:hint="eastAsia"/>
          <w:color w:val="000000" w:themeColor="text1"/>
        </w:rPr>
        <w:t>5</w:t>
      </w:r>
      <w:r w:rsidRPr="004B3E1F">
        <w:rPr>
          <w:rFonts w:hint="eastAsia"/>
          <w:color w:val="000000" w:themeColor="text1"/>
        </w:rPr>
        <w:t>）合龙口偏差调整</w:t>
      </w:r>
      <w:proofErr w:type="gramStart"/>
      <w:r w:rsidRPr="004B3E1F">
        <w:rPr>
          <w:rFonts w:hint="eastAsia"/>
          <w:color w:val="000000" w:themeColor="text1"/>
        </w:rPr>
        <w:t>至满足</w:t>
      </w:r>
      <w:proofErr w:type="gramEnd"/>
      <w:r w:rsidRPr="004B3E1F">
        <w:rPr>
          <w:rFonts w:hint="eastAsia"/>
          <w:color w:val="000000" w:themeColor="text1"/>
        </w:rPr>
        <w:t>设计规范要求，主</w:t>
      </w:r>
      <w:proofErr w:type="gramStart"/>
      <w:r w:rsidRPr="004B3E1F">
        <w:rPr>
          <w:rFonts w:hint="eastAsia"/>
          <w:color w:val="000000" w:themeColor="text1"/>
        </w:rPr>
        <w:t>桁</w:t>
      </w:r>
      <w:proofErr w:type="gramEnd"/>
      <w:r w:rsidRPr="004B3E1F">
        <w:rPr>
          <w:rFonts w:hint="eastAsia"/>
          <w:color w:val="000000" w:themeColor="text1"/>
        </w:rPr>
        <w:t>合龙口依次吊装下弦杆、腹杆及上弦杆，吊装时先固定一端，完成临时螺栓</w:t>
      </w:r>
      <w:proofErr w:type="gramStart"/>
      <w:r w:rsidRPr="004B3E1F">
        <w:rPr>
          <w:rFonts w:hint="eastAsia"/>
          <w:color w:val="000000" w:themeColor="text1"/>
        </w:rPr>
        <w:t>及冲钉施工</w:t>
      </w:r>
      <w:proofErr w:type="gramEnd"/>
      <w:r w:rsidRPr="004B3E1F">
        <w:rPr>
          <w:rFonts w:hint="eastAsia"/>
          <w:color w:val="000000" w:themeColor="text1"/>
        </w:rPr>
        <w:t>，另一端悬臂。采集合龙口数据，同时对合龙口进行临时连接及锁定，锁定顺序为先下弦后上弦，同时解除</w:t>
      </w:r>
      <w:r w:rsidRPr="004B3E1F">
        <w:rPr>
          <w:rFonts w:hint="eastAsia"/>
          <w:color w:val="000000" w:themeColor="text1"/>
        </w:rPr>
        <w:t>P1</w:t>
      </w:r>
      <w:r w:rsidRPr="004B3E1F">
        <w:rPr>
          <w:rFonts w:hint="eastAsia"/>
          <w:color w:val="000000" w:themeColor="text1"/>
        </w:rPr>
        <w:t>墩</w:t>
      </w:r>
      <w:proofErr w:type="gramStart"/>
      <w:r w:rsidRPr="004B3E1F">
        <w:rPr>
          <w:rFonts w:hint="eastAsia"/>
          <w:color w:val="000000" w:themeColor="text1"/>
        </w:rPr>
        <w:t>墩</w:t>
      </w:r>
      <w:proofErr w:type="gramEnd"/>
      <w:r w:rsidRPr="004B3E1F">
        <w:rPr>
          <w:rFonts w:hint="eastAsia"/>
          <w:color w:val="000000" w:themeColor="text1"/>
        </w:rPr>
        <w:t>顶纵向限位。对合龙口拼接板进行现场配钻。</w:t>
      </w:r>
      <w:proofErr w:type="gramStart"/>
      <w:r w:rsidRPr="004B3E1F">
        <w:rPr>
          <w:rFonts w:hint="eastAsia"/>
          <w:color w:val="000000" w:themeColor="text1"/>
        </w:rPr>
        <w:t>配钻完成</w:t>
      </w:r>
      <w:proofErr w:type="gramEnd"/>
      <w:r w:rsidRPr="004B3E1F">
        <w:rPr>
          <w:rFonts w:hint="eastAsia"/>
          <w:color w:val="000000" w:themeColor="text1"/>
        </w:rPr>
        <w:t>后将拼接板单块置换下来</w:t>
      </w:r>
      <w:proofErr w:type="gramStart"/>
      <w:r w:rsidRPr="004B3E1F">
        <w:rPr>
          <w:rFonts w:hint="eastAsia"/>
          <w:color w:val="000000" w:themeColor="text1"/>
        </w:rPr>
        <w:t>将钻渣</w:t>
      </w:r>
      <w:proofErr w:type="gramEnd"/>
      <w:r w:rsidRPr="004B3E1F">
        <w:rPr>
          <w:rFonts w:hint="eastAsia"/>
          <w:color w:val="000000" w:themeColor="text1"/>
        </w:rPr>
        <w:t>清理干净并将摩擦面重新处理。</w:t>
      </w:r>
    </w:p>
    <w:p w14:paraId="000E0607" w14:textId="77777777" w:rsidR="00FA0F98" w:rsidRPr="004B3E1F" w:rsidRDefault="00635EA3">
      <w:pPr>
        <w:ind w:firstLine="480"/>
        <w:rPr>
          <w:color w:val="000000" w:themeColor="text1"/>
        </w:rPr>
      </w:pPr>
      <w:r w:rsidRPr="004B3E1F">
        <w:rPr>
          <w:rFonts w:hint="eastAsia"/>
          <w:color w:val="000000" w:themeColor="text1"/>
        </w:rPr>
        <w:t>合龙</w:t>
      </w:r>
      <w:proofErr w:type="gramStart"/>
      <w:r w:rsidRPr="004B3E1F">
        <w:rPr>
          <w:rFonts w:hint="eastAsia"/>
          <w:color w:val="000000" w:themeColor="text1"/>
        </w:rPr>
        <w:t>口临时</w:t>
      </w:r>
      <w:proofErr w:type="gramEnd"/>
      <w:r w:rsidRPr="004B3E1F">
        <w:rPr>
          <w:rFonts w:hint="eastAsia"/>
          <w:color w:val="000000" w:themeColor="text1"/>
        </w:rPr>
        <w:t>锁定布置图如下：</w:t>
      </w:r>
    </w:p>
    <w:p w14:paraId="3509ED6C" w14:textId="77777777" w:rsidR="00FA0F98" w:rsidRPr="004B3E1F" w:rsidRDefault="00635EA3">
      <w:pPr>
        <w:keepNext/>
        <w:ind w:firstLineChars="100" w:firstLine="210"/>
        <w:jc w:val="center"/>
        <w:rPr>
          <w:color w:val="000000" w:themeColor="text1"/>
        </w:rPr>
      </w:pPr>
      <w:r w:rsidRPr="004B3E1F">
        <w:rPr>
          <w:rFonts w:ascii="宋体" w:hAnsi="宋体" w:hint="eastAsia"/>
          <w:noProof/>
          <w:color w:val="000000" w:themeColor="text1"/>
        </w:rPr>
        <w:drawing>
          <wp:inline distT="0" distB="0" distL="0" distR="0" wp14:anchorId="6943CAAE" wp14:editId="68C3550B">
            <wp:extent cx="3665855" cy="1894205"/>
            <wp:effectExtent l="0" t="0" r="0" b="0"/>
            <wp:docPr id="1035" name="图片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图片 34"/>
                    <pic:cNvPicPr/>
                  </pic:nvPicPr>
                  <pic:blipFill>
                    <a:blip r:embed="rId18" cstate="print"/>
                    <a:srcRect/>
                    <a:stretch/>
                  </pic:blipFill>
                  <pic:spPr>
                    <a:xfrm>
                      <a:off x="0" y="0"/>
                      <a:ext cx="3665855" cy="1894205"/>
                    </a:xfrm>
                    <a:prstGeom prst="rect">
                      <a:avLst/>
                    </a:prstGeom>
                    <a:ln>
                      <a:noFill/>
                    </a:ln>
                  </pic:spPr>
                </pic:pic>
              </a:graphicData>
            </a:graphic>
          </wp:inline>
        </w:drawing>
      </w:r>
    </w:p>
    <w:p w14:paraId="58E60886" w14:textId="77777777" w:rsidR="00FA0F98" w:rsidRPr="004B3E1F" w:rsidRDefault="00635EA3">
      <w:pPr>
        <w:pStyle w:val="a8"/>
        <w:rPr>
          <w:rFonts w:hAnsi="黑体"/>
          <w:color w:val="000000" w:themeColor="text1"/>
          <w:sz w:val="18"/>
          <w:szCs w:val="18"/>
        </w:rPr>
      </w:pPr>
      <w:r w:rsidRPr="004B3E1F">
        <w:rPr>
          <w:rFonts w:hAnsi="黑体" w:hint="eastAsia"/>
          <w:color w:val="000000" w:themeColor="text1"/>
          <w:sz w:val="18"/>
          <w:szCs w:val="18"/>
        </w:rPr>
        <w:t>图3.1-</w:t>
      </w:r>
      <w:r w:rsidRPr="004B3E1F">
        <w:rPr>
          <w:rFonts w:hAnsi="黑体"/>
          <w:color w:val="000000" w:themeColor="text1"/>
          <w:sz w:val="18"/>
          <w:szCs w:val="18"/>
        </w:rPr>
        <w:t xml:space="preserve"> </w:t>
      </w:r>
      <w:r w:rsidRPr="004B3E1F">
        <w:rPr>
          <w:rFonts w:hAnsi="黑体" w:hint="eastAsia"/>
          <w:color w:val="000000" w:themeColor="text1"/>
          <w:sz w:val="18"/>
          <w:szCs w:val="18"/>
        </w:rPr>
        <w:t>1 合龙</w:t>
      </w:r>
      <w:proofErr w:type="gramStart"/>
      <w:r w:rsidRPr="004B3E1F">
        <w:rPr>
          <w:rFonts w:hAnsi="黑体" w:hint="eastAsia"/>
          <w:color w:val="000000" w:themeColor="text1"/>
          <w:sz w:val="18"/>
          <w:szCs w:val="18"/>
        </w:rPr>
        <w:t>口临时</w:t>
      </w:r>
      <w:proofErr w:type="gramEnd"/>
      <w:r w:rsidRPr="004B3E1F">
        <w:rPr>
          <w:rFonts w:hAnsi="黑体" w:hint="eastAsia"/>
          <w:color w:val="000000" w:themeColor="text1"/>
          <w:sz w:val="18"/>
          <w:szCs w:val="18"/>
        </w:rPr>
        <w:t>锁定布置图</w:t>
      </w:r>
    </w:p>
    <w:p w14:paraId="0BE1DE51"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待腹板拼接板钻孔完成</w:t>
      </w:r>
      <w:proofErr w:type="gramStart"/>
      <w:r w:rsidRPr="004B3E1F">
        <w:rPr>
          <w:rFonts w:ascii="宋体" w:hAnsi="宋体" w:hint="eastAsia"/>
          <w:color w:val="000000" w:themeColor="text1"/>
        </w:rPr>
        <w:t>后打足冲钉及</w:t>
      </w:r>
      <w:proofErr w:type="gramEnd"/>
      <w:r w:rsidRPr="004B3E1F">
        <w:rPr>
          <w:rFonts w:ascii="宋体" w:hAnsi="宋体" w:hint="eastAsia"/>
          <w:color w:val="000000" w:themeColor="text1"/>
        </w:rPr>
        <w:t>临时螺栓，将顶底板临时固结取消，换上钻孔完成的拼接板。</w:t>
      </w:r>
    </w:p>
    <w:p w14:paraId="731A7089"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6）安装拼接板，上下弦杆、斜杆合龙后立即在合龙端</w:t>
      </w:r>
      <w:r w:rsidRPr="004B3E1F">
        <w:rPr>
          <w:rFonts w:ascii="宋体" w:hAnsi="宋体"/>
          <w:color w:val="000000" w:themeColor="text1"/>
        </w:rPr>
        <w:t>头</w:t>
      </w:r>
      <w:r w:rsidRPr="004B3E1F">
        <w:rPr>
          <w:rFonts w:ascii="宋体" w:hAnsi="宋体" w:hint="eastAsia"/>
          <w:color w:val="000000" w:themeColor="text1"/>
        </w:rPr>
        <w:t>打足60%的冲钉，安装10%的高栓并初拧。</w:t>
      </w:r>
      <w:r w:rsidRPr="004B3E1F">
        <w:rPr>
          <w:rFonts w:ascii="宋体" w:hAnsi="宋体"/>
          <w:color w:val="000000" w:themeColor="text1"/>
        </w:rPr>
        <w:t xml:space="preserve"> </w:t>
      </w:r>
    </w:p>
    <w:p w14:paraId="585C30ED"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7）安装下层桥面板、上层桥面板。</w:t>
      </w:r>
    </w:p>
    <w:p w14:paraId="63CDE95C"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8）将合龙</w:t>
      </w:r>
      <w:proofErr w:type="gramStart"/>
      <w:r w:rsidRPr="004B3E1F">
        <w:rPr>
          <w:rFonts w:ascii="宋体" w:hAnsi="宋体" w:hint="eastAsia"/>
          <w:color w:val="000000" w:themeColor="text1"/>
        </w:rPr>
        <w:t>段冲钉</w:t>
      </w:r>
      <w:proofErr w:type="gramEnd"/>
      <w:r w:rsidRPr="004B3E1F">
        <w:rPr>
          <w:rFonts w:ascii="宋体" w:hAnsi="宋体" w:hint="eastAsia"/>
          <w:color w:val="000000" w:themeColor="text1"/>
        </w:rPr>
        <w:t>置换成高拴并且100%终拧。</w:t>
      </w:r>
    </w:p>
    <w:p w14:paraId="6D7E5286" w14:textId="77777777" w:rsidR="00FA0F98" w:rsidRPr="004B3E1F" w:rsidRDefault="00635EA3">
      <w:pPr>
        <w:widowControl/>
        <w:jc w:val="left"/>
        <w:outlineLvl w:val="0"/>
        <w:rPr>
          <w:rFonts w:ascii="黑体" w:eastAsia="黑体" w:hAnsi="黑体"/>
          <w:color w:val="000000" w:themeColor="text1"/>
        </w:rPr>
      </w:pPr>
      <w:r w:rsidRPr="004B3E1F">
        <w:rPr>
          <w:rFonts w:ascii="黑体" w:eastAsia="黑体" w:hAnsi="黑体" w:hint="eastAsia"/>
          <w:color w:val="000000" w:themeColor="text1"/>
        </w:rPr>
        <w:t>3.3合龙口构件安装</w:t>
      </w:r>
    </w:p>
    <w:p w14:paraId="2230D24C"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由桅杆吊</w:t>
      </w:r>
      <w:proofErr w:type="gramStart"/>
      <w:r w:rsidRPr="004B3E1F">
        <w:rPr>
          <w:rFonts w:ascii="宋体" w:hAnsi="宋体" w:hint="eastAsia"/>
          <w:color w:val="000000" w:themeColor="text1"/>
        </w:rPr>
        <w:t>吊</w:t>
      </w:r>
      <w:proofErr w:type="gramEnd"/>
      <w:r w:rsidRPr="004B3E1F">
        <w:rPr>
          <w:rFonts w:ascii="宋体" w:hAnsi="宋体" w:hint="eastAsia"/>
          <w:color w:val="000000" w:themeColor="text1"/>
        </w:rPr>
        <w:t>至上</w:t>
      </w:r>
      <w:proofErr w:type="gramStart"/>
      <w:r w:rsidRPr="004B3E1F">
        <w:rPr>
          <w:rFonts w:ascii="宋体" w:hAnsi="宋体" w:hint="eastAsia"/>
          <w:color w:val="000000" w:themeColor="text1"/>
        </w:rPr>
        <w:t>桥面运梁小车</w:t>
      </w:r>
      <w:proofErr w:type="gramEnd"/>
      <w:r w:rsidRPr="004B3E1F">
        <w:rPr>
          <w:rFonts w:ascii="宋体" w:hAnsi="宋体" w:hint="eastAsia"/>
          <w:color w:val="000000" w:themeColor="text1"/>
        </w:rPr>
        <w:t>上，再</w:t>
      </w:r>
      <w:proofErr w:type="gramStart"/>
      <w:r w:rsidRPr="004B3E1F">
        <w:rPr>
          <w:rFonts w:ascii="宋体" w:hAnsi="宋体" w:hint="eastAsia"/>
          <w:color w:val="000000" w:themeColor="text1"/>
        </w:rPr>
        <w:t>由运梁小车</w:t>
      </w:r>
      <w:proofErr w:type="gramEnd"/>
      <w:r w:rsidRPr="004B3E1F">
        <w:rPr>
          <w:rFonts w:ascii="宋体" w:hAnsi="宋体" w:hint="eastAsia"/>
          <w:color w:val="000000" w:themeColor="text1"/>
        </w:rPr>
        <w:t>运至桥面吊机处，由桥面吊机进行安装。构件吊装采用构件两端安装4个丁字式吊具的吊装方式，吊具与桥面吊机之间选用4个35t马蹄形卸扣及2根Φ48mm（L=</w:t>
      </w:r>
      <w:r w:rsidRPr="004B3E1F">
        <w:rPr>
          <w:rFonts w:ascii="宋体" w:hAnsi="宋体"/>
          <w:color w:val="000000" w:themeColor="text1"/>
        </w:rPr>
        <w:t>6.2</w:t>
      </w:r>
      <w:r w:rsidRPr="004B3E1F">
        <w:rPr>
          <w:rFonts w:ascii="宋体" w:hAnsi="宋体" w:hint="eastAsia"/>
          <w:color w:val="000000" w:themeColor="text1"/>
        </w:rPr>
        <w:t>m重合使用）2根Φ48mm（L=13.5m），抗拉强度为1570Mpa的钢丝绳进行连接，对位后</w:t>
      </w:r>
      <w:proofErr w:type="gramStart"/>
      <w:r w:rsidRPr="004B3E1F">
        <w:rPr>
          <w:rFonts w:ascii="宋体" w:hAnsi="宋体" w:hint="eastAsia"/>
          <w:color w:val="000000" w:themeColor="text1"/>
        </w:rPr>
        <w:t>用冲钉和</w:t>
      </w:r>
      <w:proofErr w:type="gramEnd"/>
      <w:r w:rsidRPr="004B3E1F">
        <w:rPr>
          <w:rFonts w:ascii="宋体" w:hAnsi="宋体" w:hint="eastAsia"/>
          <w:color w:val="000000" w:themeColor="text1"/>
        </w:rPr>
        <w:t>临时螺栓将其与上弦杆B23连接，</w:t>
      </w:r>
      <w:proofErr w:type="gramStart"/>
      <w:r w:rsidRPr="004B3E1F">
        <w:rPr>
          <w:rFonts w:ascii="宋体" w:hAnsi="宋体" w:hint="eastAsia"/>
          <w:color w:val="000000" w:themeColor="text1"/>
        </w:rPr>
        <w:t>冲钉及</w:t>
      </w:r>
      <w:proofErr w:type="gramEnd"/>
      <w:r w:rsidRPr="004B3E1F">
        <w:rPr>
          <w:rFonts w:ascii="宋体" w:hAnsi="宋体" w:hint="eastAsia"/>
          <w:color w:val="000000" w:themeColor="text1"/>
        </w:rPr>
        <w:t>临时螺栓用量约孔眼60%，其中临时螺栓约10%。</w:t>
      </w:r>
    </w:p>
    <w:p w14:paraId="46006B93" w14:textId="77777777" w:rsidR="00FA0F98" w:rsidRPr="004B3E1F" w:rsidRDefault="00635EA3">
      <w:pPr>
        <w:ind w:firstLine="480"/>
        <w:jc w:val="center"/>
        <w:rPr>
          <w:rFonts w:ascii="宋体" w:hAnsi="宋体"/>
          <w:color w:val="000000" w:themeColor="text1"/>
        </w:rPr>
      </w:pPr>
      <w:r w:rsidRPr="004B3E1F">
        <w:rPr>
          <w:noProof/>
          <w:color w:val="000000" w:themeColor="text1"/>
        </w:rPr>
        <w:lastRenderedPageBreak/>
        <w:drawing>
          <wp:inline distT="0" distB="0" distL="0" distR="0" wp14:anchorId="28A26D0D" wp14:editId="7A3E4E55">
            <wp:extent cx="3346450" cy="2620010"/>
            <wp:effectExtent l="0" t="0" r="0" b="8890"/>
            <wp:docPr id="1036" name="图片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图片 69"/>
                    <pic:cNvPicPr/>
                  </pic:nvPicPr>
                  <pic:blipFill>
                    <a:blip r:embed="rId19" cstate="print">
                      <a:clrChange>
                        <a:clrFrom>
                          <a:srgbClr val="212830"/>
                        </a:clrFrom>
                        <a:clrTo>
                          <a:srgbClr val="212830">
                            <a:alpha val="0"/>
                          </a:srgbClr>
                        </a:clrTo>
                      </a:clrChange>
                    </a:blip>
                    <a:srcRect/>
                    <a:stretch/>
                  </pic:blipFill>
                  <pic:spPr>
                    <a:xfrm>
                      <a:off x="0" y="0"/>
                      <a:ext cx="3346450" cy="2620010"/>
                    </a:xfrm>
                    <a:prstGeom prst="rect">
                      <a:avLst/>
                    </a:prstGeom>
                  </pic:spPr>
                </pic:pic>
              </a:graphicData>
            </a:graphic>
          </wp:inline>
        </w:drawing>
      </w:r>
    </w:p>
    <w:p w14:paraId="192BC890" w14:textId="77777777" w:rsidR="00FA0F98" w:rsidRPr="004B3E1F" w:rsidRDefault="00635EA3">
      <w:pPr>
        <w:pStyle w:val="a8"/>
        <w:rPr>
          <w:rFonts w:hAnsi="黑体"/>
          <w:color w:val="000000" w:themeColor="text1"/>
          <w:sz w:val="18"/>
          <w:szCs w:val="18"/>
        </w:rPr>
      </w:pPr>
      <w:r w:rsidRPr="004B3E1F">
        <w:rPr>
          <w:rFonts w:hAnsi="黑体" w:hint="eastAsia"/>
          <w:color w:val="000000" w:themeColor="text1"/>
          <w:sz w:val="18"/>
          <w:szCs w:val="18"/>
        </w:rPr>
        <w:t>图3.2-</w:t>
      </w:r>
      <w:r w:rsidRPr="004B3E1F">
        <w:rPr>
          <w:rFonts w:hAnsi="黑体"/>
          <w:color w:val="000000" w:themeColor="text1"/>
          <w:sz w:val="18"/>
          <w:szCs w:val="18"/>
        </w:rPr>
        <w:t xml:space="preserve"> </w:t>
      </w:r>
      <w:r w:rsidRPr="004B3E1F">
        <w:rPr>
          <w:rFonts w:hAnsi="黑体" w:hint="eastAsia"/>
          <w:color w:val="000000" w:themeColor="text1"/>
          <w:sz w:val="18"/>
          <w:szCs w:val="18"/>
        </w:rPr>
        <w:t>1 合龙口杆件吊装示意图</w:t>
      </w:r>
    </w:p>
    <w:p w14:paraId="3FB9EDD7" w14:textId="0A9AD562" w:rsidR="00FA0F98" w:rsidRPr="004B3E1F" w:rsidRDefault="00635EA3">
      <w:pPr>
        <w:widowControl/>
        <w:jc w:val="left"/>
        <w:outlineLvl w:val="0"/>
        <w:rPr>
          <w:rFonts w:ascii="黑体" w:eastAsia="黑体" w:hAnsi="黑体"/>
          <w:color w:val="000000" w:themeColor="text1"/>
        </w:rPr>
      </w:pPr>
      <w:r w:rsidRPr="004B3E1F">
        <w:rPr>
          <w:rFonts w:ascii="黑体" w:eastAsia="黑体" w:hAnsi="黑体" w:hint="eastAsia"/>
          <w:color w:val="000000" w:themeColor="text1"/>
        </w:rPr>
        <w:t>3.4合龙口偏差调整技术措施</w:t>
      </w:r>
    </w:p>
    <w:p w14:paraId="70F8CCC4" w14:textId="747E0EB9" w:rsidR="000D14E9" w:rsidRPr="004B3E1F" w:rsidRDefault="000D14E9" w:rsidP="000D14E9">
      <w:pPr>
        <w:ind w:firstLine="420"/>
        <w:rPr>
          <w:rFonts w:ascii="宋体" w:eastAsia="黑体" w:hAnsi="宋体"/>
          <w:color w:val="000000" w:themeColor="text1"/>
        </w:rPr>
      </w:pPr>
      <w:r w:rsidRPr="004B3E1F">
        <w:rPr>
          <w:rFonts w:ascii="宋体" w:hAnsi="宋体" w:hint="eastAsia"/>
          <w:color w:val="000000" w:themeColor="text1"/>
        </w:rPr>
        <w:t>中跨合龙安装偏差调整，需单独编制</w:t>
      </w:r>
      <w:r w:rsidRPr="004B3E1F">
        <w:rPr>
          <w:rFonts w:ascii="黑体" w:eastAsia="黑体" w:hAnsi="黑体" w:hint="eastAsia"/>
          <w:color w:val="000000" w:themeColor="text1"/>
        </w:rPr>
        <w:t>合龙口偏差调整技术措施。</w:t>
      </w:r>
    </w:p>
    <w:p w14:paraId="5AE62D6A" w14:textId="77777777" w:rsidR="00FA0F98" w:rsidRPr="004B3E1F" w:rsidRDefault="00635EA3">
      <w:pPr>
        <w:rPr>
          <w:rFonts w:ascii="楷体" w:eastAsia="楷体" w:hAnsi="楷体"/>
          <w:color w:val="000000" w:themeColor="text1"/>
        </w:rPr>
      </w:pPr>
      <w:r w:rsidRPr="004B3E1F">
        <w:rPr>
          <w:rFonts w:ascii="楷体" w:eastAsia="楷体" w:hAnsi="楷体" w:hint="eastAsia"/>
          <w:color w:val="000000" w:themeColor="text1"/>
        </w:rPr>
        <w:t>3.4.1</w:t>
      </w:r>
      <w:r w:rsidRPr="004B3E1F">
        <w:rPr>
          <w:rFonts w:ascii="黑体" w:eastAsia="黑体" w:hAnsi="黑体" w:cs="黑体" w:hint="eastAsia"/>
          <w:color w:val="000000" w:themeColor="text1"/>
        </w:rPr>
        <w:t>合龙口高程偏差调整技术措施</w:t>
      </w:r>
    </w:p>
    <w:p w14:paraId="4B693351" w14:textId="77777777" w:rsidR="00FA0F98" w:rsidRPr="004B3E1F" w:rsidRDefault="00635EA3">
      <w:pPr>
        <w:ind w:firstLineChars="250" w:firstLine="525"/>
        <w:rPr>
          <w:rFonts w:ascii="宋体" w:hAnsi="宋体"/>
          <w:color w:val="000000" w:themeColor="text1"/>
        </w:rPr>
      </w:pPr>
      <w:r w:rsidRPr="004B3E1F">
        <w:rPr>
          <w:rFonts w:ascii="宋体" w:hAnsi="宋体" w:hint="eastAsia"/>
          <w:color w:val="000000" w:themeColor="text1"/>
        </w:rPr>
        <w:t>(1)降边支点</w:t>
      </w:r>
    </w:p>
    <w:p w14:paraId="1DE29547"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合龙段主</w:t>
      </w:r>
      <w:proofErr w:type="gramStart"/>
      <w:r w:rsidRPr="004B3E1F">
        <w:rPr>
          <w:rFonts w:ascii="宋体" w:hAnsi="宋体" w:hint="eastAsia"/>
          <w:color w:val="000000" w:themeColor="text1"/>
        </w:rPr>
        <w:t>桁</w:t>
      </w:r>
      <w:proofErr w:type="gramEnd"/>
      <w:r w:rsidRPr="004B3E1F">
        <w:rPr>
          <w:rFonts w:ascii="宋体" w:hAnsi="宋体" w:hint="eastAsia"/>
          <w:color w:val="000000" w:themeColor="text1"/>
        </w:rPr>
        <w:t>构件安装前，利用桥台设置的液压千斤顶装置，</w:t>
      </w:r>
      <w:proofErr w:type="gramStart"/>
      <w:r w:rsidRPr="004B3E1F">
        <w:rPr>
          <w:rFonts w:ascii="宋体" w:hAnsi="宋体" w:hint="eastAsia"/>
          <w:color w:val="000000" w:themeColor="text1"/>
        </w:rPr>
        <w:t>下降边支点</w:t>
      </w:r>
      <w:proofErr w:type="gramEnd"/>
      <w:r w:rsidRPr="004B3E1F">
        <w:rPr>
          <w:rFonts w:ascii="宋体" w:hAnsi="宋体" w:hint="eastAsia"/>
          <w:color w:val="000000" w:themeColor="text1"/>
        </w:rPr>
        <w:t>，使得主梁分别绕P1和P2墩</w:t>
      </w:r>
      <w:proofErr w:type="gramStart"/>
      <w:r w:rsidRPr="004B3E1F">
        <w:rPr>
          <w:rFonts w:ascii="宋体" w:hAnsi="宋体" w:hint="eastAsia"/>
          <w:color w:val="000000" w:themeColor="text1"/>
        </w:rPr>
        <w:t>墩顶整体</w:t>
      </w:r>
      <w:proofErr w:type="gramEnd"/>
      <w:r w:rsidRPr="004B3E1F">
        <w:rPr>
          <w:rFonts w:ascii="宋体" w:hAnsi="宋体" w:hint="eastAsia"/>
          <w:color w:val="000000" w:themeColor="text1"/>
        </w:rPr>
        <w:t>转动，调整中跨合龙口高程及转角偏差。江北侧边支点下降约0.</w:t>
      </w:r>
      <w:r w:rsidRPr="004B3E1F">
        <w:rPr>
          <w:rFonts w:ascii="宋体" w:hAnsi="宋体"/>
          <w:color w:val="000000" w:themeColor="text1"/>
        </w:rPr>
        <w:t>66</w:t>
      </w:r>
      <w:r w:rsidRPr="004B3E1F">
        <w:rPr>
          <w:rFonts w:ascii="宋体" w:hAnsi="宋体" w:hint="eastAsia"/>
          <w:color w:val="000000" w:themeColor="text1"/>
        </w:rPr>
        <w:t>2m（相对设计成桥标高）、渝中侧边支点下降约0.487m（相对设计成桥标高）。</w:t>
      </w:r>
      <w:r w:rsidRPr="004B3E1F">
        <w:rPr>
          <w:rFonts w:ascii="宋体" w:hAnsi="宋体"/>
          <w:color w:val="000000" w:themeColor="text1"/>
        </w:rPr>
        <w:t>故在</w:t>
      </w:r>
      <w:r w:rsidRPr="004B3E1F">
        <w:rPr>
          <w:rFonts w:ascii="宋体" w:hAnsi="宋体" w:hint="eastAsia"/>
          <w:color w:val="000000" w:themeColor="text1"/>
        </w:rPr>
        <w:t>单个桥台设置</w:t>
      </w:r>
      <w:r w:rsidRPr="004B3E1F">
        <w:rPr>
          <w:rFonts w:ascii="宋体" w:hAnsi="宋体"/>
          <w:color w:val="000000" w:themeColor="text1"/>
        </w:rPr>
        <w:t>2</w:t>
      </w:r>
      <w:r w:rsidRPr="004B3E1F">
        <w:rPr>
          <w:rFonts w:ascii="宋体" w:hAnsi="宋体" w:hint="eastAsia"/>
          <w:color w:val="000000" w:themeColor="text1"/>
        </w:rPr>
        <w:t>台800</w:t>
      </w:r>
      <w:r w:rsidRPr="004B3E1F">
        <w:rPr>
          <w:rFonts w:ascii="宋体" w:hAnsi="宋体"/>
          <w:color w:val="000000" w:themeColor="text1"/>
        </w:rPr>
        <w:t>t</w:t>
      </w:r>
      <w:r w:rsidRPr="004B3E1F">
        <w:rPr>
          <w:rFonts w:ascii="宋体" w:hAnsi="宋体" w:hint="eastAsia"/>
          <w:color w:val="000000" w:themeColor="text1"/>
        </w:rPr>
        <w:t>液压千斤顶、1个临时钢垫墩、底部滑动面，竖向</w:t>
      </w:r>
      <w:r w:rsidRPr="004B3E1F">
        <w:rPr>
          <w:rFonts w:ascii="宋体" w:hAnsi="宋体"/>
          <w:color w:val="000000" w:themeColor="text1"/>
        </w:rPr>
        <w:t>顶升</w:t>
      </w:r>
      <w:r w:rsidRPr="004B3E1F">
        <w:rPr>
          <w:rFonts w:ascii="宋体" w:hAnsi="宋体" w:hint="eastAsia"/>
          <w:color w:val="000000" w:themeColor="text1"/>
        </w:rPr>
        <w:t>边支点时须2台千斤顶同步进行。桥台</w:t>
      </w:r>
      <w:r w:rsidRPr="004B3E1F">
        <w:rPr>
          <w:rFonts w:ascii="宋体" w:hAnsi="宋体"/>
          <w:color w:val="000000" w:themeColor="text1"/>
        </w:rPr>
        <w:t>边支点千斤顶布置如下图所示</w:t>
      </w:r>
      <w:r w:rsidRPr="004B3E1F">
        <w:rPr>
          <w:rFonts w:ascii="宋体" w:hAnsi="宋体" w:hint="eastAsia"/>
          <w:color w:val="000000" w:themeColor="text1"/>
        </w:rPr>
        <w:t>。</w:t>
      </w:r>
    </w:p>
    <w:p w14:paraId="18857905" w14:textId="77777777" w:rsidR="00FA0F98" w:rsidRPr="004B3E1F" w:rsidRDefault="00635EA3">
      <w:pPr>
        <w:jc w:val="center"/>
        <w:rPr>
          <w:rFonts w:ascii="宋体" w:hAnsi="宋体"/>
          <w:bCs/>
          <w:color w:val="000000" w:themeColor="text1"/>
        </w:rPr>
      </w:pPr>
      <w:r w:rsidRPr="004B3E1F">
        <w:rPr>
          <w:rFonts w:ascii="宋体" w:hAnsi="宋体" w:hint="eastAsia"/>
          <w:bCs/>
          <w:noProof/>
          <w:color w:val="000000" w:themeColor="text1"/>
        </w:rPr>
        <w:drawing>
          <wp:inline distT="0" distB="0" distL="0" distR="0" wp14:anchorId="434FFF13" wp14:editId="6EF960D4">
            <wp:extent cx="2849880" cy="2466975"/>
            <wp:effectExtent l="0" t="0" r="7620" b="0"/>
            <wp:docPr id="1037"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20" cstate="print"/>
                    <a:srcRect/>
                    <a:stretch/>
                  </pic:blipFill>
                  <pic:spPr>
                    <a:xfrm>
                      <a:off x="0" y="0"/>
                      <a:ext cx="2849880" cy="2466975"/>
                    </a:xfrm>
                    <a:prstGeom prst="rect">
                      <a:avLst/>
                    </a:prstGeom>
                    <a:ln>
                      <a:noFill/>
                    </a:ln>
                  </pic:spPr>
                </pic:pic>
              </a:graphicData>
            </a:graphic>
          </wp:inline>
        </w:drawing>
      </w:r>
    </w:p>
    <w:p w14:paraId="53807F72" w14:textId="77777777" w:rsidR="00FA0F98" w:rsidRPr="004B3E1F" w:rsidRDefault="00635EA3">
      <w:pPr>
        <w:pStyle w:val="a8"/>
        <w:rPr>
          <w:rFonts w:hAnsi="黑体"/>
          <w:color w:val="000000" w:themeColor="text1"/>
          <w:sz w:val="18"/>
          <w:szCs w:val="18"/>
        </w:rPr>
      </w:pPr>
      <w:r w:rsidRPr="004B3E1F">
        <w:rPr>
          <w:rFonts w:hAnsi="黑体" w:hint="eastAsia"/>
          <w:color w:val="000000" w:themeColor="text1"/>
          <w:sz w:val="18"/>
          <w:szCs w:val="18"/>
        </w:rPr>
        <w:t>图3.3-1</w:t>
      </w:r>
      <w:r w:rsidRPr="004B3E1F">
        <w:rPr>
          <w:rFonts w:hAnsi="黑体"/>
          <w:color w:val="000000" w:themeColor="text1"/>
          <w:sz w:val="18"/>
          <w:szCs w:val="18"/>
        </w:rPr>
        <w:t>边支点千斤顶布置示意图</w:t>
      </w:r>
    </w:p>
    <w:p w14:paraId="03A60EF6" w14:textId="77777777" w:rsidR="00FA0F98" w:rsidRPr="004B3E1F" w:rsidRDefault="00635EA3">
      <w:pPr>
        <w:ind w:firstLineChars="250" w:firstLine="525"/>
        <w:rPr>
          <w:rFonts w:ascii="宋体" w:hAnsi="宋体"/>
          <w:color w:val="000000" w:themeColor="text1"/>
        </w:rPr>
      </w:pPr>
      <w:r w:rsidRPr="004B3E1F">
        <w:rPr>
          <w:rFonts w:ascii="宋体" w:hAnsi="宋体" w:hint="eastAsia"/>
          <w:color w:val="000000" w:themeColor="text1"/>
        </w:rPr>
        <w:t>(2)</w:t>
      </w:r>
      <w:r w:rsidRPr="004B3E1F">
        <w:rPr>
          <w:rFonts w:hint="eastAsia"/>
          <w:color w:val="000000" w:themeColor="text1"/>
        </w:rPr>
        <w:t>“七</w:t>
      </w:r>
      <w:r w:rsidRPr="004B3E1F">
        <w:rPr>
          <w:color w:val="000000" w:themeColor="text1"/>
        </w:rPr>
        <w:t>”</w:t>
      </w:r>
      <w:r w:rsidRPr="004B3E1F">
        <w:rPr>
          <w:rFonts w:hint="eastAsia"/>
          <w:color w:val="000000" w:themeColor="text1"/>
        </w:rPr>
        <w:t>字型反力装置</w:t>
      </w:r>
    </w:p>
    <w:p w14:paraId="14989EFA"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中跨合龙口竖向偏差采取“七</w:t>
      </w:r>
      <w:r w:rsidRPr="004B3E1F">
        <w:rPr>
          <w:rFonts w:ascii="宋体" w:hAnsi="宋体"/>
          <w:color w:val="000000" w:themeColor="text1"/>
        </w:rPr>
        <w:t>”</w:t>
      </w:r>
      <w:r w:rsidRPr="004B3E1F">
        <w:rPr>
          <w:rFonts w:ascii="宋体" w:hAnsi="宋体" w:hint="eastAsia"/>
          <w:color w:val="000000" w:themeColor="text1"/>
        </w:rPr>
        <w:t>字型反力装置及千斤顶</w:t>
      </w:r>
      <w:proofErr w:type="gramStart"/>
      <w:r w:rsidRPr="004B3E1F">
        <w:rPr>
          <w:rFonts w:ascii="宋体" w:hAnsi="宋体" w:hint="eastAsia"/>
          <w:color w:val="000000" w:themeColor="text1"/>
        </w:rPr>
        <w:t>顶进行</w:t>
      </w:r>
      <w:proofErr w:type="gramEnd"/>
      <w:r w:rsidRPr="004B3E1F">
        <w:rPr>
          <w:rFonts w:ascii="宋体" w:hAnsi="宋体" w:hint="eastAsia"/>
          <w:color w:val="000000" w:themeColor="text1"/>
        </w:rPr>
        <w:t>调整。</w:t>
      </w:r>
    </w:p>
    <w:p w14:paraId="3E17ABB8"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在单个</w:t>
      </w:r>
      <w:r w:rsidRPr="004B3E1F">
        <w:rPr>
          <w:rFonts w:ascii="宋体" w:hAnsi="宋体"/>
          <w:color w:val="000000" w:themeColor="text1"/>
        </w:rPr>
        <w:t>合龙口</w:t>
      </w:r>
      <w:r w:rsidRPr="004B3E1F">
        <w:rPr>
          <w:rFonts w:ascii="宋体" w:hAnsi="宋体" w:hint="eastAsia"/>
          <w:color w:val="000000" w:themeColor="text1"/>
        </w:rPr>
        <w:t>，</w:t>
      </w:r>
      <w:r w:rsidRPr="004B3E1F">
        <w:rPr>
          <w:rFonts w:ascii="宋体" w:hAnsi="宋体"/>
          <w:color w:val="000000" w:themeColor="text1"/>
        </w:rPr>
        <w:t>将</w:t>
      </w:r>
      <w:r w:rsidRPr="004B3E1F">
        <w:rPr>
          <w:rFonts w:ascii="宋体" w:hAnsi="宋体" w:hint="eastAsia"/>
          <w:color w:val="000000" w:themeColor="text1"/>
        </w:rPr>
        <w:t>“七</w:t>
      </w:r>
      <w:r w:rsidRPr="004B3E1F">
        <w:rPr>
          <w:rFonts w:ascii="宋体" w:hAnsi="宋体"/>
          <w:color w:val="000000" w:themeColor="text1"/>
        </w:rPr>
        <w:t>”</w:t>
      </w:r>
      <w:r w:rsidRPr="004B3E1F">
        <w:rPr>
          <w:rFonts w:ascii="宋体" w:hAnsi="宋体" w:hint="eastAsia"/>
          <w:color w:val="000000" w:themeColor="text1"/>
        </w:rPr>
        <w:t>字型反力装置固结在较低一侧弦杆顶面，50t机械千斤顶放置在较高侧弦杆顶面，通过反向顶升以强制消除合龙口竖向偏差。</w:t>
      </w:r>
    </w:p>
    <w:p w14:paraId="2D2395F3" w14:textId="77777777" w:rsidR="00FA0F98" w:rsidRPr="004B3E1F" w:rsidRDefault="00635EA3">
      <w:pPr>
        <w:jc w:val="center"/>
        <w:rPr>
          <w:color w:val="000000" w:themeColor="text1"/>
        </w:rPr>
      </w:pPr>
      <w:r w:rsidRPr="004B3E1F">
        <w:rPr>
          <w:noProof/>
          <w:color w:val="000000" w:themeColor="text1"/>
        </w:rPr>
        <w:lastRenderedPageBreak/>
        <w:drawing>
          <wp:inline distT="0" distB="0" distL="0" distR="0" wp14:anchorId="7004988D" wp14:editId="7B5D5D05">
            <wp:extent cx="3510915" cy="2334895"/>
            <wp:effectExtent l="0" t="0" r="0" b="8255"/>
            <wp:docPr id="1038"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图片 5"/>
                    <pic:cNvPicPr/>
                  </pic:nvPicPr>
                  <pic:blipFill>
                    <a:blip r:embed="rId21" cstate="print"/>
                    <a:srcRect r="2601"/>
                    <a:stretch/>
                  </pic:blipFill>
                  <pic:spPr>
                    <a:xfrm>
                      <a:off x="0" y="0"/>
                      <a:ext cx="3510915" cy="2334895"/>
                    </a:xfrm>
                    <a:prstGeom prst="rect">
                      <a:avLst/>
                    </a:prstGeom>
                    <a:ln>
                      <a:noFill/>
                    </a:ln>
                  </pic:spPr>
                </pic:pic>
              </a:graphicData>
            </a:graphic>
          </wp:inline>
        </w:drawing>
      </w:r>
    </w:p>
    <w:p w14:paraId="493C5887"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图 3.3-2</w:t>
      </w:r>
      <w:r w:rsidRPr="004B3E1F">
        <w:rPr>
          <w:rFonts w:hAnsi="黑体"/>
          <w:color w:val="000000" w:themeColor="text1"/>
          <w:sz w:val="18"/>
          <w:szCs w:val="18"/>
        </w:rPr>
        <w:t xml:space="preserve"> 合龙口竖向顶升示意图</w:t>
      </w:r>
    </w:p>
    <w:p w14:paraId="2B1D174C" w14:textId="77777777" w:rsidR="00FA0F98" w:rsidRPr="004B3E1F" w:rsidRDefault="00635EA3">
      <w:pPr>
        <w:rPr>
          <w:rFonts w:ascii="黑体" w:eastAsia="黑体" w:hAnsi="黑体" w:cs="黑体"/>
          <w:color w:val="000000" w:themeColor="text1"/>
        </w:rPr>
      </w:pPr>
      <w:r w:rsidRPr="004B3E1F">
        <w:rPr>
          <w:rFonts w:ascii="楷体" w:eastAsia="楷体" w:hAnsi="楷体" w:hint="eastAsia"/>
          <w:color w:val="000000" w:themeColor="text1"/>
        </w:rPr>
        <w:t>3.4.2</w:t>
      </w:r>
      <w:r w:rsidRPr="004B3E1F">
        <w:rPr>
          <w:rFonts w:ascii="黑体" w:eastAsia="黑体" w:hAnsi="黑体" w:cs="黑体" w:hint="eastAsia"/>
          <w:color w:val="000000" w:themeColor="text1"/>
        </w:rPr>
        <w:t>合龙口轴线偏差调整技术措施</w:t>
      </w:r>
    </w:p>
    <w:p w14:paraId="161399CD"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为消除两侧悬臂</w:t>
      </w:r>
      <w:proofErr w:type="gramStart"/>
      <w:r w:rsidRPr="004B3E1F">
        <w:rPr>
          <w:rFonts w:ascii="宋体" w:hAnsi="宋体" w:hint="eastAsia"/>
          <w:color w:val="000000" w:themeColor="text1"/>
        </w:rPr>
        <w:t>端安装过程</w:t>
      </w:r>
      <w:proofErr w:type="gramEnd"/>
      <w:r w:rsidRPr="004B3E1F">
        <w:rPr>
          <w:rFonts w:ascii="宋体" w:hAnsi="宋体" w:hint="eastAsia"/>
          <w:color w:val="000000" w:themeColor="text1"/>
        </w:rPr>
        <w:t>中造成的轴线相对偏差，若主</w:t>
      </w:r>
      <w:proofErr w:type="gramStart"/>
      <w:r w:rsidRPr="004B3E1F">
        <w:rPr>
          <w:rFonts w:ascii="宋体" w:hAnsi="宋体" w:hint="eastAsia"/>
          <w:color w:val="000000" w:themeColor="text1"/>
        </w:rPr>
        <w:t>桁</w:t>
      </w:r>
      <w:proofErr w:type="gramEnd"/>
      <w:r w:rsidRPr="004B3E1F">
        <w:rPr>
          <w:rFonts w:ascii="宋体" w:hAnsi="宋体" w:hint="eastAsia"/>
          <w:color w:val="000000" w:themeColor="text1"/>
        </w:rPr>
        <w:t>间距呈“外八字型”，采用设置</w:t>
      </w:r>
      <w:r w:rsidRPr="004B3E1F">
        <w:rPr>
          <w:rFonts w:ascii="宋体" w:hAnsi="宋体"/>
          <w:color w:val="000000" w:themeColor="text1"/>
        </w:rPr>
        <w:t>2</w:t>
      </w:r>
      <w:r w:rsidRPr="004B3E1F">
        <w:rPr>
          <w:rFonts w:ascii="宋体" w:hAnsi="宋体" w:hint="eastAsia"/>
          <w:color w:val="000000" w:themeColor="text1"/>
        </w:rPr>
        <w:t>5</w:t>
      </w:r>
      <w:r w:rsidRPr="004B3E1F">
        <w:rPr>
          <w:rFonts w:ascii="宋体" w:hAnsi="宋体"/>
          <w:color w:val="000000" w:themeColor="text1"/>
        </w:rPr>
        <w:t>t</w:t>
      </w:r>
      <w:r w:rsidRPr="004B3E1F">
        <w:rPr>
          <w:rFonts w:ascii="宋体" w:hAnsi="宋体" w:hint="eastAsia"/>
          <w:color w:val="000000" w:themeColor="text1"/>
        </w:rPr>
        <w:t>手拉葫芦及φ48mm钢丝绳对上下游弦杆进行对拉纠偏。手拉葫芦布置</w:t>
      </w:r>
      <w:r w:rsidRPr="004B3E1F">
        <w:rPr>
          <w:rFonts w:ascii="宋体" w:hAnsi="宋体"/>
          <w:color w:val="000000" w:themeColor="text1"/>
        </w:rPr>
        <w:t>示意图</w:t>
      </w:r>
      <w:r w:rsidRPr="004B3E1F">
        <w:rPr>
          <w:rFonts w:ascii="宋体" w:hAnsi="宋体" w:hint="eastAsia"/>
          <w:color w:val="000000" w:themeColor="text1"/>
        </w:rPr>
        <w:t>如下：</w:t>
      </w:r>
    </w:p>
    <w:p w14:paraId="09000320" w14:textId="77777777" w:rsidR="00FA0F98" w:rsidRPr="004B3E1F" w:rsidRDefault="00635EA3">
      <w:pPr>
        <w:pStyle w:val="a8"/>
        <w:rPr>
          <w:color w:val="000000" w:themeColor="text1"/>
        </w:rPr>
      </w:pPr>
      <w:r w:rsidRPr="004B3E1F">
        <w:rPr>
          <w:noProof/>
          <w:color w:val="000000" w:themeColor="text1"/>
        </w:rPr>
        <w:drawing>
          <wp:inline distT="0" distB="0" distL="0" distR="0" wp14:anchorId="47C67623" wp14:editId="23AEF728">
            <wp:extent cx="2233930" cy="1837055"/>
            <wp:effectExtent l="0" t="0" r="0" b="0"/>
            <wp:docPr id="1039"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图片 6"/>
                    <pic:cNvPicPr/>
                  </pic:nvPicPr>
                  <pic:blipFill>
                    <a:blip r:embed="rId22" cstate="print"/>
                    <a:srcRect/>
                    <a:stretch/>
                  </pic:blipFill>
                  <pic:spPr>
                    <a:xfrm>
                      <a:off x="0" y="0"/>
                      <a:ext cx="2233930" cy="1837055"/>
                    </a:xfrm>
                    <a:prstGeom prst="rect">
                      <a:avLst/>
                    </a:prstGeom>
                    <a:ln>
                      <a:noFill/>
                    </a:ln>
                  </pic:spPr>
                </pic:pic>
              </a:graphicData>
            </a:graphic>
          </wp:inline>
        </w:drawing>
      </w:r>
      <w:r w:rsidRPr="004B3E1F">
        <w:rPr>
          <w:noProof/>
          <w:color w:val="000000" w:themeColor="text1"/>
        </w:rPr>
        <w:drawing>
          <wp:inline distT="0" distB="0" distL="0" distR="0" wp14:anchorId="0A4C763A" wp14:editId="3260477E">
            <wp:extent cx="1833880" cy="1889125"/>
            <wp:effectExtent l="0" t="0" r="0" b="0"/>
            <wp:docPr id="1040" name="图片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图片 46"/>
                    <pic:cNvPicPr/>
                  </pic:nvPicPr>
                  <pic:blipFill>
                    <a:blip r:embed="rId23" cstate="print"/>
                    <a:srcRect l="56263" b="-458"/>
                    <a:stretch/>
                  </pic:blipFill>
                  <pic:spPr>
                    <a:xfrm>
                      <a:off x="0" y="0"/>
                      <a:ext cx="1833880" cy="1889125"/>
                    </a:xfrm>
                    <a:prstGeom prst="rect">
                      <a:avLst/>
                    </a:prstGeom>
                    <a:ln>
                      <a:noFill/>
                    </a:ln>
                  </pic:spPr>
                </pic:pic>
              </a:graphicData>
            </a:graphic>
          </wp:inline>
        </w:drawing>
      </w:r>
      <w:bookmarkStart w:id="7" w:name="_Ref522202115"/>
    </w:p>
    <w:p w14:paraId="60849832"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 xml:space="preserve">图 </w:t>
      </w:r>
      <w:bookmarkEnd w:id="7"/>
      <w:r w:rsidRPr="004B3E1F">
        <w:rPr>
          <w:rFonts w:hAnsi="黑体" w:hint="eastAsia"/>
          <w:color w:val="000000" w:themeColor="text1"/>
          <w:sz w:val="18"/>
          <w:szCs w:val="18"/>
        </w:rPr>
        <w:t>3.2-3</w:t>
      </w:r>
      <w:r w:rsidRPr="004B3E1F">
        <w:rPr>
          <w:rFonts w:hAnsi="黑体"/>
          <w:color w:val="000000" w:themeColor="text1"/>
          <w:sz w:val="18"/>
          <w:szCs w:val="18"/>
        </w:rPr>
        <w:t xml:space="preserve"> </w:t>
      </w:r>
      <w:r w:rsidRPr="004B3E1F">
        <w:rPr>
          <w:rFonts w:hAnsi="黑体" w:hint="eastAsia"/>
          <w:color w:val="000000" w:themeColor="text1"/>
          <w:sz w:val="18"/>
          <w:szCs w:val="18"/>
        </w:rPr>
        <w:t>主</w:t>
      </w:r>
      <w:proofErr w:type="gramStart"/>
      <w:r w:rsidRPr="004B3E1F">
        <w:rPr>
          <w:rFonts w:hAnsi="黑体" w:hint="eastAsia"/>
          <w:color w:val="000000" w:themeColor="text1"/>
          <w:sz w:val="18"/>
          <w:szCs w:val="18"/>
        </w:rPr>
        <w:t>桁</w:t>
      </w:r>
      <w:proofErr w:type="gramEnd"/>
      <w:r w:rsidRPr="004B3E1F">
        <w:rPr>
          <w:rFonts w:hAnsi="黑体" w:hint="eastAsia"/>
          <w:color w:val="000000" w:themeColor="text1"/>
          <w:sz w:val="18"/>
          <w:szCs w:val="18"/>
        </w:rPr>
        <w:t>“外八字型”</w:t>
      </w:r>
      <w:r w:rsidRPr="004B3E1F">
        <w:rPr>
          <w:rFonts w:hAnsi="黑体"/>
          <w:color w:val="000000" w:themeColor="text1"/>
          <w:sz w:val="18"/>
          <w:szCs w:val="18"/>
        </w:rPr>
        <w:t>轴线调整示意图</w:t>
      </w:r>
    </w:p>
    <w:p w14:paraId="59CFB17F" w14:textId="77777777" w:rsidR="00FA0F98" w:rsidRPr="004B3E1F" w:rsidRDefault="00635EA3">
      <w:pPr>
        <w:ind w:firstLine="480"/>
        <w:rPr>
          <w:rFonts w:ascii="宋体" w:hAnsi="宋体"/>
          <w:color w:val="000000" w:themeColor="text1"/>
        </w:rPr>
      </w:pPr>
      <w:r w:rsidRPr="004B3E1F">
        <w:rPr>
          <w:rFonts w:ascii="宋体" w:hAnsi="宋体"/>
          <w:color w:val="000000" w:themeColor="text1"/>
        </w:rPr>
        <w:t>若主</w:t>
      </w:r>
      <w:proofErr w:type="gramStart"/>
      <w:r w:rsidRPr="004B3E1F">
        <w:rPr>
          <w:rFonts w:ascii="宋体" w:hAnsi="宋体"/>
          <w:color w:val="000000" w:themeColor="text1"/>
        </w:rPr>
        <w:t>桁</w:t>
      </w:r>
      <w:proofErr w:type="gramEnd"/>
      <w:r w:rsidRPr="004B3E1F">
        <w:rPr>
          <w:rFonts w:ascii="宋体" w:hAnsi="宋体"/>
          <w:color w:val="000000" w:themeColor="text1"/>
        </w:rPr>
        <w:t>间距呈</w:t>
      </w:r>
      <w:r w:rsidRPr="004B3E1F">
        <w:rPr>
          <w:rFonts w:ascii="宋体" w:hAnsi="宋体" w:hint="eastAsia"/>
          <w:color w:val="000000" w:themeColor="text1"/>
        </w:rPr>
        <w:t>“内八字型”，则采用φ800*10mm钢管做撑杆，</w:t>
      </w:r>
      <w:proofErr w:type="gramStart"/>
      <w:r w:rsidRPr="004B3E1F">
        <w:rPr>
          <w:rFonts w:ascii="宋体" w:hAnsi="宋体" w:hint="eastAsia"/>
          <w:color w:val="000000" w:themeColor="text1"/>
        </w:rPr>
        <w:t>进行顶撑调整</w:t>
      </w:r>
      <w:proofErr w:type="gramEnd"/>
      <w:r w:rsidRPr="004B3E1F">
        <w:rPr>
          <w:rFonts w:ascii="宋体" w:hAnsi="宋体" w:hint="eastAsia"/>
          <w:color w:val="000000" w:themeColor="text1"/>
        </w:rPr>
        <w:t>。</w:t>
      </w:r>
    </w:p>
    <w:p w14:paraId="0FD92E3B" w14:textId="77777777" w:rsidR="00FA0F98" w:rsidRPr="004B3E1F" w:rsidRDefault="00635EA3">
      <w:pPr>
        <w:jc w:val="center"/>
        <w:rPr>
          <w:color w:val="000000" w:themeColor="text1"/>
        </w:rPr>
      </w:pPr>
      <w:r w:rsidRPr="004B3E1F">
        <w:rPr>
          <w:rFonts w:hint="eastAsia"/>
          <w:noProof/>
          <w:color w:val="000000" w:themeColor="text1"/>
        </w:rPr>
        <w:drawing>
          <wp:inline distT="0" distB="0" distL="0" distR="0" wp14:anchorId="32A37DFF" wp14:editId="45257594">
            <wp:extent cx="2734310" cy="2354580"/>
            <wp:effectExtent l="0" t="0" r="8890" b="7620"/>
            <wp:docPr id="1041" name="图片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图片 43"/>
                    <pic:cNvPicPr/>
                  </pic:nvPicPr>
                  <pic:blipFill>
                    <a:blip r:embed="rId24" cstate="print"/>
                    <a:srcRect/>
                    <a:stretch/>
                  </pic:blipFill>
                  <pic:spPr>
                    <a:xfrm>
                      <a:off x="0" y="0"/>
                      <a:ext cx="2734310" cy="2354580"/>
                    </a:xfrm>
                    <a:prstGeom prst="rect">
                      <a:avLst/>
                    </a:prstGeom>
                    <a:ln>
                      <a:noFill/>
                    </a:ln>
                  </pic:spPr>
                </pic:pic>
              </a:graphicData>
            </a:graphic>
          </wp:inline>
        </w:drawing>
      </w:r>
    </w:p>
    <w:p w14:paraId="19CF3FCA"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图3.3-4主</w:t>
      </w:r>
      <w:proofErr w:type="gramStart"/>
      <w:r w:rsidRPr="004B3E1F">
        <w:rPr>
          <w:rFonts w:hAnsi="黑体" w:hint="eastAsia"/>
          <w:color w:val="000000" w:themeColor="text1"/>
          <w:sz w:val="18"/>
          <w:szCs w:val="18"/>
        </w:rPr>
        <w:t>桁</w:t>
      </w:r>
      <w:proofErr w:type="gramEnd"/>
      <w:r w:rsidRPr="004B3E1F">
        <w:rPr>
          <w:rFonts w:hAnsi="黑体" w:hint="eastAsia"/>
          <w:color w:val="000000" w:themeColor="text1"/>
          <w:sz w:val="18"/>
          <w:szCs w:val="18"/>
        </w:rPr>
        <w:t>“内八字型”</w:t>
      </w:r>
      <w:r w:rsidRPr="004B3E1F">
        <w:rPr>
          <w:rFonts w:hAnsi="黑体"/>
          <w:color w:val="000000" w:themeColor="text1"/>
          <w:sz w:val="18"/>
          <w:szCs w:val="18"/>
        </w:rPr>
        <w:t>轴线调整示意图</w:t>
      </w:r>
    </w:p>
    <w:p w14:paraId="3ECEDE42" w14:textId="77777777" w:rsidR="00FA0F98" w:rsidRPr="004B3E1F" w:rsidRDefault="00635EA3">
      <w:pPr>
        <w:rPr>
          <w:rFonts w:ascii="楷体" w:eastAsia="楷体" w:hAnsi="楷体"/>
          <w:color w:val="000000" w:themeColor="text1"/>
        </w:rPr>
      </w:pPr>
      <w:r w:rsidRPr="004B3E1F">
        <w:rPr>
          <w:rFonts w:ascii="楷体" w:eastAsia="楷体" w:hAnsi="楷体" w:hint="eastAsia"/>
          <w:color w:val="000000" w:themeColor="text1"/>
        </w:rPr>
        <w:t>3.4.3</w:t>
      </w:r>
      <w:r w:rsidRPr="004B3E1F">
        <w:rPr>
          <w:rFonts w:ascii="黑体" w:eastAsia="黑体" w:hAnsi="黑体" w:cs="黑体" w:hint="eastAsia"/>
          <w:color w:val="000000" w:themeColor="text1"/>
        </w:rPr>
        <w:t>合龙口里程方向偏差调整技术措施</w:t>
      </w:r>
    </w:p>
    <w:p w14:paraId="21315475" w14:textId="77777777" w:rsidR="00FA0F98" w:rsidRPr="004B3E1F" w:rsidRDefault="00635EA3">
      <w:pPr>
        <w:pStyle w:val="aff4"/>
        <w:ind w:left="420" w:firstLineChars="50" w:firstLine="105"/>
        <w:rPr>
          <w:rFonts w:ascii="宋体" w:hAnsi="宋体"/>
          <w:color w:val="000000" w:themeColor="text1"/>
        </w:rPr>
      </w:pPr>
      <w:r w:rsidRPr="004B3E1F">
        <w:rPr>
          <w:rFonts w:ascii="宋体" w:hAnsi="宋体" w:hint="eastAsia"/>
          <w:color w:val="000000" w:themeColor="text1"/>
        </w:rPr>
        <w:t>（1）中支点滑移</w:t>
      </w:r>
    </w:p>
    <w:p w14:paraId="7C81D51B"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lastRenderedPageBreak/>
        <w:t>中跨合龙前，拆除限位块，利用P</w:t>
      </w:r>
      <w:r w:rsidRPr="004B3E1F">
        <w:rPr>
          <w:rFonts w:ascii="宋体" w:hAnsi="宋体"/>
          <w:color w:val="000000" w:themeColor="text1"/>
        </w:rPr>
        <w:t>1墩</w:t>
      </w:r>
      <w:proofErr w:type="gramStart"/>
      <w:r w:rsidRPr="004B3E1F">
        <w:rPr>
          <w:rFonts w:ascii="宋体" w:hAnsi="宋体"/>
          <w:color w:val="000000" w:themeColor="text1"/>
        </w:rPr>
        <w:t>墩顶设置的纵桥</w:t>
      </w:r>
      <w:proofErr w:type="gramEnd"/>
      <w:r w:rsidRPr="004B3E1F">
        <w:rPr>
          <w:rFonts w:ascii="宋体" w:hAnsi="宋体"/>
          <w:color w:val="000000" w:themeColor="text1"/>
        </w:rPr>
        <w:t>向反力装置及球形支座纵向滑轨</w:t>
      </w:r>
      <w:r w:rsidRPr="004B3E1F">
        <w:rPr>
          <w:rFonts w:ascii="宋体" w:hAnsi="宋体" w:hint="eastAsia"/>
          <w:color w:val="000000" w:themeColor="text1"/>
        </w:rPr>
        <w:t>，在限位块位置分别安装3台150t千斤顶，通过顶推支座实现钢</w:t>
      </w:r>
      <w:proofErr w:type="gramStart"/>
      <w:r w:rsidRPr="004B3E1F">
        <w:rPr>
          <w:rFonts w:ascii="宋体" w:hAnsi="宋体" w:hint="eastAsia"/>
          <w:color w:val="000000" w:themeColor="text1"/>
        </w:rPr>
        <w:t>桁</w:t>
      </w:r>
      <w:proofErr w:type="gramEnd"/>
      <w:r w:rsidRPr="004B3E1F">
        <w:rPr>
          <w:rFonts w:ascii="宋体" w:hAnsi="宋体" w:hint="eastAsia"/>
          <w:color w:val="000000" w:themeColor="text1"/>
        </w:rPr>
        <w:t>梁里程方向微调以达到合龙目的。</w:t>
      </w:r>
    </w:p>
    <w:p w14:paraId="1BD96D63"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顶推过程中，千斤顶顶推</w:t>
      </w:r>
      <w:proofErr w:type="gramStart"/>
      <w:r w:rsidRPr="004B3E1F">
        <w:rPr>
          <w:rFonts w:ascii="宋体" w:hAnsi="宋体" w:hint="eastAsia"/>
          <w:color w:val="000000" w:themeColor="text1"/>
        </w:rPr>
        <w:t>力按照</w:t>
      </w:r>
      <w:proofErr w:type="gramEnd"/>
      <w:r w:rsidRPr="004B3E1F">
        <w:rPr>
          <w:rFonts w:ascii="宋体" w:hAnsi="宋体" w:hint="eastAsia"/>
          <w:color w:val="000000" w:themeColor="text1"/>
        </w:rPr>
        <w:t>支座反力×支座摩擦系数考虑。施工过程中，P1墩支座</w:t>
      </w:r>
      <w:proofErr w:type="gramStart"/>
      <w:r w:rsidRPr="004B3E1F">
        <w:rPr>
          <w:rFonts w:ascii="宋体" w:hAnsi="宋体" w:hint="eastAsia"/>
          <w:color w:val="000000" w:themeColor="text1"/>
        </w:rPr>
        <w:t>最大反</w:t>
      </w:r>
      <w:proofErr w:type="gramEnd"/>
      <w:r w:rsidRPr="004B3E1F">
        <w:rPr>
          <w:rFonts w:ascii="宋体" w:hAnsi="宋体" w:hint="eastAsia"/>
          <w:color w:val="000000" w:themeColor="text1"/>
        </w:rPr>
        <w:t>力约为65000KN，支座摩擦系数偏大取0.04，则顶推</w:t>
      </w:r>
      <w:proofErr w:type="gramStart"/>
      <w:r w:rsidRPr="004B3E1F">
        <w:rPr>
          <w:rFonts w:ascii="宋体" w:hAnsi="宋体" w:hint="eastAsia"/>
          <w:color w:val="000000" w:themeColor="text1"/>
        </w:rPr>
        <w:t>最大反</w:t>
      </w:r>
      <w:proofErr w:type="gramEnd"/>
      <w:r w:rsidRPr="004B3E1F">
        <w:rPr>
          <w:rFonts w:ascii="宋体" w:hAnsi="宋体" w:hint="eastAsia"/>
          <w:color w:val="000000" w:themeColor="text1"/>
        </w:rPr>
        <w:t>力为65000×0.04=2600KN，顶推结构示意如下图所示。</w:t>
      </w:r>
    </w:p>
    <w:p w14:paraId="7F463D1D" w14:textId="77777777" w:rsidR="00FA0F98" w:rsidRPr="004B3E1F" w:rsidRDefault="00635EA3">
      <w:pPr>
        <w:rPr>
          <w:rFonts w:ascii="宋体" w:hAnsi="宋体"/>
          <w:color w:val="000000" w:themeColor="text1"/>
        </w:rPr>
      </w:pPr>
      <w:r w:rsidRPr="004B3E1F">
        <w:rPr>
          <w:rFonts w:ascii="宋体" w:hAnsi="宋体" w:hint="eastAsia"/>
          <w:noProof/>
          <w:color w:val="000000" w:themeColor="text1"/>
        </w:rPr>
        <w:drawing>
          <wp:inline distT="0" distB="0" distL="0" distR="0" wp14:anchorId="491C95B8" wp14:editId="68A87D59">
            <wp:extent cx="5011420" cy="2483485"/>
            <wp:effectExtent l="0" t="0" r="0" b="0"/>
            <wp:docPr id="104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图片 2"/>
                    <pic:cNvPicPr/>
                  </pic:nvPicPr>
                  <pic:blipFill>
                    <a:blip r:embed="rId25" cstate="print"/>
                    <a:srcRect/>
                    <a:stretch/>
                  </pic:blipFill>
                  <pic:spPr>
                    <a:xfrm>
                      <a:off x="0" y="0"/>
                      <a:ext cx="5011420" cy="2483485"/>
                    </a:xfrm>
                    <a:prstGeom prst="rect">
                      <a:avLst/>
                    </a:prstGeom>
                    <a:ln>
                      <a:noFill/>
                    </a:ln>
                  </pic:spPr>
                </pic:pic>
              </a:graphicData>
            </a:graphic>
          </wp:inline>
        </w:drawing>
      </w:r>
    </w:p>
    <w:p w14:paraId="44A36CAF"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图 3.3-5</w:t>
      </w:r>
      <w:r w:rsidRPr="004B3E1F">
        <w:rPr>
          <w:rFonts w:hAnsi="黑体"/>
          <w:color w:val="000000" w:themeColor="text1"/>
          <w:sz w:val="18"/>
          <w:szCs w:val="18"/>
        </w:rPr>
        <w:t xml:space="preserve"> P1墩支座</w:t>
      </w:r>
      <w:r w:rsidRPr="004B3E1F">
        <w:rPr>
          <w:rFonts w:hAnsi="黑体" w:hint="eastAsia"/>
          <w:color w:val="000000" w:themeColor="text1"/>
          <w:sz w:val="18"/>
          <w:szCs w:val="18"/>
        </w:rPr>
        <w:t>顶推</w:t>
      </w:r>
      <w:r w:rsidRPr="004B3E1F">
        <w:rPr>
          <w:rFonts w:hAnsi="黑体"/>
          <w:color w:val="000000" w:themeColor="text1"/>
          <w:sz w:val="18"/>
          <w:szCs w:val="18"/>
        </w:rPr>
        <w:t>结构平面布置图</w:t>
      </w:r>
    </w:p>
    <w:p w14:paraId="4C8D45D2" w14:textId="77777777" w:rsidR="00FA0F98" w:rsidRPr="004B3E1F" w:rsidRDefault="00635EA3">
      <w:pPr>
        <w:jc w:val="center"/>
        <w:rPr>
          <w:rFonts w:ascii="宋体" w:hAnsi="宋体"/>
          <w:color w:val="000000" w:themeColor="text1"/>
        </w:rPr>
      </w:pPr>
      <w:r w:rsidRPr="004B3E1F">
        <w:rPr>
          <w:rFonts w:ascii="宋体" w:hAnsi="宋体"/>
          <w:noProof/>
          <w:color w:val="000000" w:themeColor="text1"/>
        </w:rPr>
        <w:drawing>
          <wp:inline distT="0" distB="0" distL="0" distR="0" wp14:anchorId="22DDA071" wp14:editId="2B60D21D">
            <wp:extent cx="3803650" cy="1882140"/>
            <wp:effectExtent l="0" t="0" r="6350" b="3810"/>
            <wp:docPr id="1043" name="图片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图片 42"/>
                    <pic:cNvPicPr/>
                  </pic:nvPicPr>
                  <pic:blipFill>
                    <a:blip r:embed="rId26" cstate="print"/>
                    <a:srcRect/>
                    <a:stretch/>
                  </pic:blipFill>
                  <pic:spPr>
                    <a:xfrm>
                      <a:off x="0" y="0"/>
                      <a:ext cx="3803650" cy="1882140"/>
                    </a:xfrm>
                    <a:prstGeom prst="rect">
                      <a:avLst/>
                    </a:prstGeom>
                    <a:ln>
                      <a:noFill/>
                    </a:ln>
                  </pic:spPr>
                </pic:pic>
              </a:graphicData>
            </a:graphic>
          </wp:inline>
        </w:drawing>
      </w:r>
    </w:p>
    <w:p w14:paraId="62BC77BB"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图 3.3-6</w:t>
      </w:r>
      <w:r w:rsidRPr="004B3E1F">
        <w:rPr>
          <w:rFonts w:hAnsi="黑体"/>
          <w:color w:val="000000" w:themeColor="text1"/>
          <w:sz w:val="18"/>
          <w:szCs w:val="18"/>
        </w:rPr>
        <w:t xml:space="preserve"> P1墩支座</w:t>
      </w:r>
      <w:r w:rsidRPr="004B3E1F">
        <w:rPr>
          <w:rFonts w:hAnsi="黑体" w:hint="eastAsia"/>
          <w:color w:val="000000" w:themeColor="text1"/>
          <w:sz w:val="18"/>
          <w:szCs w:val="18"/>
        </w:rPr>
        <w:t>顶推</w:t>
      </w:r>
      <w:r w:rsidRPr="004B3E1F">
        <w:rPr>
          <w:rFonts w:hAnsi="黑体"/>
          <w:color w:val="000000" w:themeColor="text1"/>
          <w:sz w:val="18"/>
          <w:szCs w:val="18"/>
        </w:rPr>
        <w:t>结构</w:t>
      </w:r>
      <w:r w:rsidRPr="004B3E1F">
        <w:rPr>
          <w:rFonts w:hAnsi="黑体" w:hint="eastAsia"/>
          <w:color w:val="000000" w:themeColor="text1"/>
          <w:sz w:val="18"/>
          <w:szCs w:val="18"/>
        </w:rPr>
        <w:t>立面</w:t>
      </w:r>
      <w:r w:rsidRPr="004B3E1F">
        <w:rPr>
          <w:rFonts w:hAnsi="黑体"/>
          <w:color w:val="000000" w:themeColor="text1"/>
          <w:sz w:val="18"/>
          <w:szCs w:val="18"/>
        </w:rPr>
        <w:t>布置图</w:t>
      </w:r>
    </w:p>
    <w:p w14:paraId="734A3718" w14:textId="77777777" w:rsidR="00FA0F98" w:rsidRPr="004B3E1F" w:rsidRDefault="00635EA3">
      <w:pPr>
        <w:rPr>
          <w:rFonts w:ascii="宋体" w:hAnsi="宋体"/>
          <w:color w:val="000000" w:themeColor="text1"/>
        </w:rPr>
      </w:pPr>
      <w:r w:rsidRPr="004B3E1F">
        <w:rPr>
          <w:rFonts w:ascii="宋体" w:hAnsi="宋体"/>
          <w:color w:val="000000" w:themeColor="text1"/>
        </w:rPr>
        <w:t>顶推施工步骤</w:t>
      </w:r>
      <w:r w:rsidRPr="004B3E1F">
        <w:rPr>
          <w:rFonts w:ascii="宋体" w:hAnsi="宋体" w:hint="eastAsia"/>
          <w:color w:val="000000" w:themeColor="text1"/>
        </w:rPr>
        <w:t>：</w:t>
      </w:r>
    </w:p>
    <w:p w14:paraId="01307EB8"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a、用小锤敲击P1墩支座靠江侧限位钢板，抽除钢板，预留一定间隙；</w:t>
      </w:r>
    </w:p>
    <w:p w14:paraId="3C7A1B02"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b、在P1墩支座靠岸侧，布置3台150t千斤顶，使支座向中跨顶推，根据</w:t>
      </w:r>
      <w:r w:rsidRPr="004B3E1F">
        <w:rPr>
          <w:rFonts w:ascii="宋体" w:hAnsi="宋体"/>
          <w:color w:val="000000" w:themeColor="text1"/>
        </w:rPr>
        <w:t>向中跨顶推距离，随时抽取靠江侧限位钢板，</w:t>
      </w:r>
      <w:r w:rsidRPr="004B3E1F">
        <w:rPr>
          <w:rFonts w:ascii="宋体" w:hAnsi="宋体" w:hint="eastAsia"/>
          <w:color w:val="000000" w:themeColor="text1"/>
        </w:rPr>
        <w:t>使靠</w:t>
      </w:r>
      <w:r w:rsidRPr="004B3E1F">
        <w:rPr>
          <w:rFonts w:ascii="宋体" w:hAnsi="宋体"/>
          <w:color w:val="000000" w:themeColor="text1"/>
        </w:rPr>
        <w:t>江侧限位与</w:t>
      </w:r>
      <w:r w:rsidRPr="004B3E1F">
        <w:rPr>
          <w:rFonts w:ascii="宋体" w:hAnsi="宋体" w:hint="eastAsia"/>
          <w:color w:val="000000" w:themeColor="text1"/>
        </w:rPr>
        <w:t>支座</w:t>
      </w:r>
      <w:r w:rsidRPr="004B3E1F">
        <w:rPr>
          <w:rFonts w:ascii="宋体" w:hAnsi="宋体"/>
          <w:color w:val="000000" w:themeColor="text1"/>
        </w:rPr>
        <w:t>始终保持</w:t>
      </w:r>
      <w:r w:rsidRPr="004B3E1F">
        <w:rPr>
          <w:rFonts w:ascii="宋体" w:hAnsi="宋体" w:hint="eastAsia"/>
          <w:color w:val="000000" w:themeColor="text1"/>
        </w:rPr>
        <w:t>一定</w:t>
      </w:r>
      <w:r w:rsidRPr="004B3E1F">
        <w:rPr>
          <w:rFonts w:ascii="宋体" w:hAnsi="宋体"/>
          <w:color w:val="000000" w:themeColor="text1"/>
        </w:rPr>
        <w:t>间隙</w:t>
      </w:r>
      <w:r w:rsidRPr="004B3E1F">
        <w:rPr>
          <w:rFonts w:ascii="宋体" w:hAnsi="宋体" w:hint="eastAsia"/>
          <w:color w:val="000000" w:themeColor="text1"/>
        </w:rPr>
        <w:t>，直至靠岸侧限位处于松懈状态，抽取限位钢板，千斤顶回油；</w:t>
      </w:r>
      <w:r w:rsidRPr="004B3E1F">
        <w:rPr>
          <w:rFonts w:ascii="宋体" w:hAnsi="宋体"/>
          <w:color w:val="000000" w:themeColor="text1"/>
        </w:rPr>
        <w:t xml:space="preserve"> </w:t>
      </w:r>
    </w:p>
    <w:p w14:paraId="336ADE1E"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c、利用布置在靠江侧位置的千斤顶，使支座向边跨顶推，在顶推过程中，根据</w:t>
      </w:r>
      <w:r w:rsidRPr="004B3E1F">
        <w:rPr>
          <w:rFonts w:ascii="宋体" w:hAnsi="宋体"/>
          <w:color w:val="000000" w:themeColor="text1"/>
        </w:rPr>
        <w:t>向边跨顶推距离，随时抽取靠岸侧限位钢板，</w:t>
      </w:r>
      <w:r w:rsidRPr="004B3E1F">
        <w:rPr>
          <w:rFonts w:ascii="宋体" w:hAnsi="宋体" w:hint="eastAsia"/>
          <w:color w:val="000000" w:themeColor="text1"/>
        </w:rPr>
        <w:t>使靠</w:t>
      </w:r>
      <w:r w:rsidRPr="004B3E1F">
        <w:rPr>
          <w:rFonts w:ascii="宋体" w:hAnsi="宋体"/>
          <w:color w:val="000000" w:themeColor="text1"/>
        </w:rPr>
        <w:t>岸侧限位与</w:t>
      </w:r>
      <w:r w:rsidRPr="004B3E1F">
        <w:rPr>
          <w:rFonts w:ascii="宋体" w:hAnsi="宋体" w:hint="eastAsia"/>
          <w:color w:val="000000" w:themeColor="text1"/>
        </w:rPr>
        <w:t>支座</w:t>
      </w:r>
      <w:r w:rsidRPr="004B3E1F">
        <w:rPr>
          <w:rFonts w:ascii="宋体" w:hAnsi="宋体"/>
          <w:color w:val="000000" w:themeColor="text1"/>
        </w:rPr>
        <w:t>始终保持</w:t>
      </w:r>
      <w:r w:rsidRPr="004B3E1F">
        <w:rPr>
          <w:rFonts w:ascii="宋体" w:hAnsi="宋体" w:hint="eastAsia"/>
          <w:color w:val="000000" w:themeColor="text1"/>
        </w:rPr>
        <w:t>一定</w:t>
      </w:r>
      <w:r w:rsidRPr="004B3E1F">
        <w:rPr>
          <w:rFonts w:ascii="宋体" w:hAnsi="宋体"/>
          <w:color w:val="000000" w:themeColor="text1"/>
        </w:rPr>
        <w:t>间隙。</w:t>
      </w:r>
    </w:p>
    <w:p w14:paraId="25D7E14B" w14:textId="77777777" w:rsidR="00FA0F98" w:rsidRPr="004B3E1F" w:rsidRDefault="00635EA3">
      <w:pPr>
        <w:ind w:firstLine="480"/>
        <w:rPr>
          <w:rFonts w:ascii="宋体" w:hAnsi="宋体"/>
          <w:color w:val="000000" w:themeColor="text1"/>
        </w:rPr>
      </w:pPr>
      <w:r w:rsidRPr="004B3E1F">
        <w:rPr>
          <w:rFonts w:ascii="宋体" w:hAnsi="宋体"/>
          <w:color w:val="000000" w:themeColor="text1"/>
        </w:rPr>
        <w:t>d、支座整体向</w:t>
      </w:r>
      <w:r w:rsidRPr="004B3E1F">
        <w:rPr>
          <w:rFonts w:ascii="宋体" w:hAnsi="宋体" w:hint="eastAsia"/>
          <w:color w:val="000000" w:themeColor="text1"/>
        </w:rPr>
        <w:t>边</w:t>
      </w:r>
      <w:r w:rsidRPr="004B3E1F">
        <w:rPr>
          <w:rFonts w:ascii="宋体" w:hAnsi="宋体"/>
          <w:color w:val="000000" w:themeColor="text1"/>
        </w:rPr>
        <w:t>跨移动</w:t>
      </w:r>
      <w:r w:rsidRPr="004B3E1F">
        <w:rPr>
          <w:rFonts w:ascii="宋体" w:hAnsi="宋体" w:hint="eastAsia"/>
          <w:color w:val="000000" w:themeColor="text1"/>
        </w:rPr>
        <w:t>5</w:t>
      </w:r>
      <w:r w:rsidRPr="004B3E1F">
        <w:rPr>
          <w:rFonts w:ascii="宋体" w:hAnsi="宋体"/>
          <w:color w:val="000000" w:themeColor="text1"/>
        </w:rPr>
        <w:t>mm后</w:t>
      </w:r>
      <w:r w:rsidRPr="004B3E1F">
        <w:rPr>
          <w:rFonts w:ascii="宋体" w:hAnsi="宋体" w:hint="eastAsia"/>
          <w:color w:val="000000" w:themeColor="text1"/>
        </w:rPr>
        <w:t>（上下游同步）</w:t>
      </w:r>
      <w:r w:rsidRPr="004B3E1F">
        <w:rPr>
          <w:rFonts w:ascii="宋体" w:hAnsi="宋体"/>
          <w:color w:val="000000" w:themeColor="text1"/>
        </w:rPr>
        <w:t>，将限位与支座之间间隙用钢板塞</w:t>
      </w:r>
      <w:r w:rsidRPr="004B3E1F">
        <w:rPr>
          <w:rFonts w:ascii="宋体" w:hAnsi="宋体" w:hint="eastAsia"/>
          <w:color w:val="000000" w:themeColor="text1"/>
        </w:rPr>
        <w:t>紧</w:t>
      </w:r>
      <w:r w:rsidRPr="004B3E1F">
        <w:rPr>
          <w:rFonts w:ascii="宋体" w:hAnsi="宋体"/>
          <w:color w:val="000000" w:themeColor="text1"/>
        </w:rPr>
        <w:t>，完成中支点顶推施工</w:t>
      </w:r>
      <w:r w:rsidRPr="004B3E1F">
        <w:rPr>
          <w:rFonts w:ascii="宋体" w:hAnsi="宋体" w:hint="eastAsia"/>
          <w:color w:val="000000" w:themeColor="text1"/>
        </w:rPr>
        <w:t>，待中跨合龙临时连接板安装完成后立即解除限位。</w:t>
      </w:r>
    </w:p>
    <w:p w14:paraId="65EABD28"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e</w:t>
      </w:r>
      <w:r w:rsidRPr="004B3E1F">
        <w:rPr>
          <w:rFonts w:ascii="宋体" w:hAnsi="宋体"/>
          <w:color w:val="000000" w:themeColor="text1"/>
        </w:rPr>
        <w:t>、</w:t>
      </w:r>
      <w:r w:rsidRPr="004B3E1F">
        <w:rPr>
          <w:rFonts w:ascii="宋体" w:hAnsi="宋体" w:hint="eastAsia"/>
          <w:color w:val="000000" w:themeColor="text1"/>
        </w:rPr>
        <w:t>根据整体模型分析，待二期恒载上去后，钢梁将向</w:t>
      </w:r>
      <w:proofErr w:type="gramStart"/>
      <w:r w:rsidRPr="004B3E1F">
        <w:rPr>
          <w:rFonts w:ascii="宋体" w:hAnsi="宋体" w:hint="eastAsia"/>
          <w:color w:val="000000" w:themeColor="text1"/>
        </w:rPr>
        <w:t>岸侧沿</w:t>
      </w:r>
      <w:proofErr w:type="gramEnd"/>
      <w:r w:rsidRPr="004B3E1F">
        <w:rPr>
          <w:rFonts w:ascii="宋体" w:hAnsi="宋体" w:hint="eastAsia"/>
          <w:color w:val="000000" w:themeColor="text1"/>
        </w:rPr>
        <w:t>轴线方向移动约53mm。</w:t>
      </w:r>
    </w:p>
    <w:p w14:paraId="7967893C"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（2）</w:t>
      </w:r>
      <w:proofErr w:type="gramStart"/>
      <w:r w:rsidRPr="004B3E1F">
        <w:rPr>
          <w:rFonts w:ascii="宋体" w:hAnsi="宋体"/>
          <w:color w:val="000000" w:themeColor="text1"/>
        </w:rPr>
        <w:t>顶拉装置</w:t>
      </w:r>
      <w:proofErr w:type="gramEnd"/>
      <w:r w:rsidRPr="004B3E1F">
        <w:rPr>
          <w:rFonts w:ascii="宋体" w:hAnsi="宋体"/>
          <w:color w:val="000000" w:themeColor="text1"/>
        </w:rPr>
        <w:t>调整</w:t>
      </w:r>
    </w:p>
    <w:p w14:paraId="1408BD9B" w14:textId="77777777" w:rsidR="00FA0F98" w:rsidRPr="004B3E1F" w:rsidRDefault="00635EA3">
      <w:pPr>
        <w:ind w:firstLine="480"/>
        <w:rPr>
          <w:rFonts w:ascii="宋体" w:hAnsi="宋体"/>
          <w:color w:val="000000" w:themeColor="text1"/>
        </w:rPr>
      </w:pPr>
      <w:r w:rsidRPr="004B3E1F">
        <w:rPr>
          <w:rFonts w:ascii="宋体" w:hAnsi="宋体" w:hint="eastAsia"/>
          <w:color w:val="000000" w:themeColor="text1"/>
        </w:rPr>
        <w:t>在中跨下弦杆</w:t>
      </w:r>
      <w:r w:rsidRPr="004B3E1F">
        <w:rPr>
          <w:rFonts w:ascii="宋体" w:hAnsi="宋体"/>
          <w:color w:val="000000" w:themeColor="text1"/>
        </w:rPr>
        <w:t>合龙口顶面</w:t>
      </w:r>
      <w:r w:rsidRPr="004B3E1F">
        <w:rPr>
          <w:rFonts w:ascii="宋体" w:hAnsi="宋体" w:hint="eastAsia"/>
          <w:color w:val="000000" w:themeColor="text1"/>
        </w:rPr>
        <w:t>分别设置1对</w:t>
      </w:r>
      <w:proofErr w:type="gramStart"/>
      <w:r w:rsidRPr="004B3E1F">
        <w:rPr>
          <w:rFonts w:ascii="宋体" w:hAnsi="宋体" w:hint="eastAsia"/>
          <w:color w:val="000000" w:themeColor="text1"/>
        </w:rPr>
        <w:t>顶拉反</w:t>
      </w:r>
      <w:proofErr w:type="gramEnd"/>
      <w:r w:rsidRPr="004B3E1F">
        <w:rPr>
          <w:rFonts w:ascii="宋体" w:hAnsi="宋体" w:hint="eastAsia"/>
          <w:color w:val="000000" w:themeColor="text1"/>
        </w:rPr>
        <w:t>力装置和</w:t>
      </w:r>
      <w:r w:rsidRPr="004B3E1F">
        <w:rPr>
          <w:rFonts w:ascii="宋体" w:hAnsi="宋体"/>
          <w:color w:val="000000" w:themeColor="text1"/>
        </w:rPr>
        <w:t>2</w:t>
      </w:r>
      <w:r w:rsidRPr="004B3E1F">
        <w:rPr>
          <w:rFonts w:ascii="宋体" w:hAnsi="宋体" w:hint="eastAsia"/>
          <w:color w:val="000000" w:themeColor="text1"/>
        </w:rPr>
        <w:t>台</w:t>
      </w:r>
      <w:r w:rsidRPr="004B3E1F">
        <w:rPr>
          <w:rFonts w:ascii="宋体" w:hAnsi="宋体"/>
          <w:color w:val="000000" w:themeColor="text1"/>
        </w:rPr>
        <w:t>150t</w:t>
      </w:r>
      <w:r w:rsidRPr="004B3E1F">
        <w:rPr>
          <w:rFonts w:ascii="宋体" w:hAnsi="宋体" w:hint="eastAsia"/>
          <w:color w:val="000000" w:themeColor="text1"/>
        </w:rPr>
        <w:t>千斤顶，通过反向顶</w:t>
      </w:r>
      <w:r w:rsidRPr="004B3E1F">
        <w:rPr>
          <w:rFonts w:ascii="宋体" w:hAnsi="宋体" w:hint="eastAsia"/>
          <w:color w:val="000000" w:themeColor="text1"/>
        </w:rPr>
        <w:lastRenderedPageBreak/>
        <w:t>升以强制消除上弦合龙口里程方向偏差，</w:t>
      </w:r>
      <w:r w:rsidRPr="004B3E1F">
        <w:rPr>
          <w:rFonts w:ascii="宋体" w:hAnsi="宋体"/>
          <w:color w:val="000000" w:themeColor="text1"/>
        </w:rPr>
        <w:t>实现</w:t>
      </w:r>
      <w:r w:rsidRPr="004B3E1F">
        <w:rPr>
          <w:rFonts w:ascii="宋体" w:hAnsi="宋体" w:hint="eastAsia"/>
          <w:color w:val="000000" w:themeColor="text1"/>
        </w:rPr>
        <w:t>快速合龙。</w:t>
      </w:r>
      <w:proofErr w:type="gramStart"/>
      <w:r w:rsidRPr="004B3E1F">
        <w:rPr>
          <w:rFonts w:ascii="宋体" w:hAnsi="宋体" w:hint="eastAsia"/>
          <w:color w:val="000000" w:themeColor="text1"/>
        </w:rPr>
        <w:t>具体顶拉示意</w:t>
      </w:r>
      <w:proofErr w:type="gramEnd"/>
      <w:r w:rsidRPr="004B3E1F">
        <w:rPr>
          <w:rFonts w:ascii="宋体" w:hAnsi="宋体" w:hint="eastAsia"/>
          <w:color w:val="000000" w:themeColor="text1"/>
        </w:rPr>
        <w:t>见下图：</w:t>
      </w:r>
    </w:p>
    <w:p w14:paraId="2E5EB20F" w14:textId="77777777" w:rsidR="00FA0F98" w:rsidRPr="004B3E1F" w:rsidRDefault="00635EA3">
      <w:pPr>
        <w:rPr>
          <w:rFonts w:ascii="宋体" w:hAnsi="宋体"/>
          <w:color w:val="000000" w:themeColor="text1"/>
        </w:rPr>
      </w:pPr>
      <w:r w:rsidRPr="004B3E1F">
        <w:rPr>
          <w:rFonts w:ascii="宋体" w:hAnsi="宋体"/>
          <w:noProof/>
          <w:color w:val="000000" w:themeColor="text1"/>
        </w:rPr>
        <w:drawing>
          <wp:inline distT="0" distB="0" distL="0" distR="0" wp14:anchorId="3C696BD1" wp14:editId="3359FD21">
            <wp:extent cx="5287645" cy="1497330"/>
            <wp:effectExtent l="0" t="0" r="0" b="7620"/>
            <wp:docPr id="1044"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图片 8"/>
                    <pic:cNvPicPr/>
                  </pic:nvPicPr>
                  <pic:blipFill>
                    <a:blip r:embed="rId27" cstate="print"/>
                    <a:srcRect/>
                    <a:stretch/>
                  </pic:blipFill>
                  <pic:spPr>
                    <a:xfrm>
                      <a:off x="0" y="0"/>
                      <a:ext cx="5287645" cy="1497330"/>
                    </a:xfrm>
                    <a:prstGeom prst="rect">
                      <a:avLst/>
                    </a:prstGeom>
                    <a:ln>
                      <a:noFill/>
                    </a:ln>
                  </pic:spPr>
                </pic:pic>
              </a:graphicData>
            </a:graphic>
          </wp:inline>
        </w:drawing>
      </w:r>
    </w:p>
    <w:p w14:paraId="01E1BF9F" w14:textId="77777777" w:rsidR="00FA0F98" w:rsidRPr="004B3E1F" w:rsidRDefault="00635EA3">
      <w:pPr>
        <w:pStyle w:val="a8"/>
        <w:ind w:firstLine="480"/>
        <w:rPr>
          <w:rFonts w:hAnsi="黑体"/>
          <w:color w:val="000000" w:themeColor="text1"/>
          <w:sz w:val="18"/>
          <w:szCs w:val="18"/>
        </w:rPr>
      </w:pPr>
      <w:r w:rsidRPr="004B3E1F">
        <w:rPr>
          <w:rFonts w:hAnsi="黑体" w:hint="eastAsia"/>
          <w:color w:val="000000" w:themeColor="text1"/>
          <w:sz w:val="18"/>
          <w:szCs w:val="18"/>
        </w:rPr>
        <w:t>图 3.3-7</w:t>
      </w:r>
      <w:r w:rsidRPr="004B3E1F">
        <w:rPr>
          <w:rFonts w:hAnsi="黑体"/>
          <w:color w:val="000000" w:themeColor="text1"/>
          <w:sz w:val="18"/>
          <w:szCs w:val="18"/>
        </w:rPr>
        <w:t xml:space="preserve"> </w:t>
      </w:r>
      <w:r w:rsidRPr="004B3E1F">
        <w:rPr>
          <w:rFonts w:hAnsi="黑体" w:hint="eastAsia"/>
          <w:color w:val="000000" w:themeColor="text1"/>
          <w:sz w:val="18"/>
          <w:szCs w:val="18"/>
        </w:rPr>
        <w:t>合龙</w:t>
      </w:r>
      <w:proofErr w:type="gramStart"/>
      <w:r w:rsidRPr="004B3E1F">
        <w:rPr>
          <w:rFonts w:hAnsi="黑体" w:hint="eastAsia"/>
          <w:color w:val="000000" w:themeColor="text1"/>
          <w:sz w:val="18"/>
          <w:szCs w:val="18"/>
        </w:rPr>
        <w:t>口顶拉</w:t>
      </w:r>
      <w:proofErr w:type="gramEnd"/>
      <w:r w:rsidRPr="004B3E1F">
        <w:rPr>
          <w:rFonts w:hAnsi="黑体" w:hint="eastAsia"/>
          <w:color w:val="000000" w:themeColor="text1"/>
          <w:sz w:val="18"/>
          <w:szCs w:val="18"/>
        </w:rPr>
        <w:t>装置调位示意图</w:t>
      </w:r>
    </w:p>
    <w:p w14:paraId="4C80E5E4" w14:textId="77777777" w:rsidR="00FA0F98" w:rsidRPr="004B3E1F" w:rsidRDefault="00635EA3">
      <w:pPr>
        <w:widowControl/>
        <w:jc w:val="left"/>
        <w:outlineLvl w:val="0"/>
        <w:rPr>
          <w:rFonts w:ascii="黑体" w:eastAsia="黑体" w:hAnsi="黑体" w:cs="Times New Roman"/>
          <w:bCs/>
          <w:color w:val="000000" w:themeColor="text1"/>
          <w:sz w:val="28"/>
          <w:szCs w:val="28"/>
        </w:rPr>
      </w:pPr>
      <w:r w:rsidRPr="004B3E1F">
        <w:rPr>
          <w:rFonts w:ascii="黑体" w:eastAsia="黑体" w:hAnsi="黑体" w:cs="Times New Roman" w:hint="eastAsia"/>
          <w:bCs/>
          <w:color w:val="000000" w:themeColor="text1"/>
          <w:sz w:val="28"/>
          <w:szCs w:val="28"/>
        </w:rPr>
        <w:t>4、结束语</w:t>
      </w:r>
    </w:p>
    <w:p w14:paraId="08003F57" w14:textId="77777777" w:rsidR="00FA0F98" w:rsidRPr="004B3E1F" w:rsidRDefault="00635EA3">
      <w:pPr>
        <w:pStyle w:val="12"/>
        <w:rPr>
          <w:rFonts w:ascii="宋体" w:hAnsi="宋体" w:cs="宋体"/>
          <w:color w:val="000000" w:themeColor="text1"/>
          <w:szCs w:val="20"/>
        </w:rPr>
      </w:pPr>
      <w:r w:rsidRPr="004B3E1F">
        <w:rPr>
          <w:rFonts w:ascii="宋体" w:hAnsi="宋体" w:hint="eastAsia"/>
          <w:color w:val="000000" w:themeColor="text1"/>
        </w:rPr>
        <w:t>曾家岩嘉陵江大桥为三跨加劲悬索连续钢</w:t>
      </w:r>
      <w:proofErr w:type="gramStart"/>
      <w:r w:rsidRPr="004B3E1F">
        <w:rPr>
          <w:rFonts w:ascii="宋体" w:hAnsi="宋体" w:hint="eastAsia"/>
          <w:color w:val="000000" w:themeColor="text1"/>
        </w:rPr>
        <w:t>桁</w:t>
      </w:r>
      <w:proofErr w:type="gramEnd"/>
      <w:r w:rsidRPr="004B3E1F">
        <w:rPr>
          <w:rFonts w:ascii="宋体" w:hAnsi="宋体" w:hint="eastAsia"/>
          <w:color w:val="000000" w:themeColor="text1"/>
        </w:rPr>
        <w:t>梁桥，其中上部钢结构构造复杂、施工步骤多、体系转换频繁、安全风险大。上部钢结构施工过程中可能出现结构失稳、倾覆、无法合龙、结构应力和线形不能满足要求等问题。</w:t>
      </w:r>
      <w:r w:rsidRPr="004B3E1F">
        <w:rPr>
          <w:rFonts w:ascii="宋体" w:hAnsi="宋体" w:cs="宋体" w:hint="eastAsia"/>
          <w:color w:val="000000" w:themeColor="text1"/>
          <w:szCs w:val="20"/>
        </w:rPr>
        <w:t>中跨合龙施工是主桥施工的关键工序，其施工质量直接影响到后期整体结构的安全性和耐久性。</w:t>
      </w:r>
      <w:r w:rsidRPr="004B3E1F">
        <w:rPr>
          <w:rFonts w:ascii="宋体" w:hAnsi="宋体" w:hint="eastAsia"/>
          <w:color w:val="000000" w:themeColor="text1"/>
        </w:rPr>
        <w:t>通过对</w:t>
      </w:r>
      <w:r w:rsidRPr="004B3E1F">
        <w:rPr>
          <w:rFonts w:ascii="宋体" w:hAnsi="宋体" w:cs="宋体" w:hint="eastAsia"/>
          <w:color w:val="000000" w:themeColor="text1"/>
          <w:szCs w:val="20"/>
        </w:rPr>
        <w:t>合龙口高程、轴线方向</w:t>
      </w:r>
      <w:proofErr w:type="gramStart"/>
      <w:r w:rsidRPr="004B3E1F">
        <w:rPr>
          <w:rFonts w:ascii="宋体" w:hAnsi="宋体" w:cs="宋体" w:hint="eastAsia"/>
          <w:color w:val="000000" w:themeColor="text1"/>
          <w:szCs w:val="20"/>
        </w:rPr>
        <w:t>微调整</w:t>
      </w:r>
      <w:proofErr w:type="gramEnd"/>
      <w:r w:rsidRPr="004B3E1F">
        <w:rPr>
          <w:rFonts w:ascii="宋体" w:hAnsi="宋体" w:cs="宋体" w:hint="eastAsia"/>
          <w:color w:val="000000" w:themeColor="text1"/>
          <w:szCs w:val="20"/>
        </w:rPr>
        <w:t>及对p1墩活动支座处利用千斤顶的纵移、边支点顶升等施工工序，</w:t>
      </w:r>
      <w:r w:rsidRPr="004B3E1F">
        <w:rPr>
          <w:rFonts w:hint="eastAsia"/>
          <w:color w:val="000000" w:themeColor="text1"/>
        </w:rPr>
        <w:t>保障主桥能够成功高精度无应力合龙</w:t>
      </w:r>
      <w:r w:rsidRPr="004B3E1F">
        <w:rPr>
          <w:color w:val="000000" w:themeColor="text1"/>
        </w:rPr>
        <w:t>。</w:t>
      </w:r>
      <w:r w:rsidRPr="004B3E1F">
        <w:rPr>
          <w:rFonts w:ascii="宋体" w:hAnsi="宋体" w:cs="宋体" w:hint="eastAsia"/>
          <w:color w:val="000000" w:themeColor="text1"/>
          <w:szCs w:val="20"/>
        </w:rPr>
        <w:t>本文根据曾家岩大桥现场实际情况，解决了温差变化大，合龙精度要求高，</w:t>
      </w:r>
      <w:r w:rsidRPr="004B3E1F">
        <w:rPr>
          <w:rFonts w:ascii="宋体" w:hAnsi="宋体" w:hint="eastAsia"/>
          <w:color w:val="000000" w:themeColor="text1"/>
        </w:rPr>
        <w:t>结构应力和线形不能满足</w:t>
      </w:r>
      <w:r w:rsidRPr="004B3E1F">
        <w:rPr>
          <w:rFonts w:ascii="宋体" w:hAnsi="宋体" w:cs="宋体" w:hint="eastAsia"/>
          <w:color w:val="000000" w:themeColor="text1"/>
          <w:szCs w:val="20"/>
        </w:rPr>
        <w:t>等问题，证明此方案可行，为以后相似工程施工提供参考。</w:t>
      </w:r>
    </w:p>
    <w:p w14:paraId="0C8A991E" w14:textId="77777777" w:rsidR="00FA0F98" w:rsidRPr="004B3E1F" w:rsidRDefault="00FA0F98">
      <w:pPr>
        <w:widowControl/>
        <w:jc w:val="left"/>
        <w:outlineLvl w:val="0"/>
        <w:rPr>
          <w:rFonts w:ascii="黑体" w:eastAsia="黑体" w:hAnsi="黑体" w:cs="Times New Roman"/>
          <w:bCs/>
          <w:color w:val="000000" w:themeColor="text1"/>
          <w:sz w:val="28"/>
          <w:szCs w:val="28"/>
        </w:rPr>
      </w:pPr>
    </w:p>
    <w:p w14:paraId="3C20C354" w14:textId="77777777" w:rsidR="00FA0F98" w:rsidRPr="004B3E1F" w:rsidRDefault="00635EA3">
      <w:pPr>
        <w:jc w:val="center"/>
        <w:rPr>
          <w:rFonts w:ascii="黑体" w:eastAsia="黑体" w:hAnsi="黑体" w:cs="Times New Roman"/>
          <w:bCs/>
          <w:color w:val="000000" w:themeColor="text1"/>
          <w:szCs w:val="21"/>
        </w:rPr>
      </w:pPr>
      <w:r w:rsidRPr="004B3E1F">
        <w:rPr>
          <w:rFonts w:ascii="黑体" w:eastAsia="黑体" w:hAnsi="黑体" w:cs="Times New Roman" w:hint="eastAsia"/>
          <w:bCs/>
          <w:color w:val="000000" w:themeColor="text1"/>
          <w:szCs w:val="21"/>
        </w:rPr>
        <w:t>参考文献</w:t>
      </w:r>
    </w:p>
    <w:p w14:paraId="4FF24688" w14:textId="77777777" w:rsidR="00FA0F98" w:rsidRPr="004B3E1F" w:rsidRDefault="00635EA3">
      <w:pPr>
        <w:jc w:val="left"/>
        <w:rPr>
          <w:rFonts w:ascii="宋体" w:hAnsi="宋体" w:cs="Times New Roman"/>
          <w:bCs/>
          <w:color w:val="000000" w:themeColor="text1"/>
          <w:sz w:val="18"/>
          <w:szCs w:val="18"/>
        </w:rPr>
      </w:pPr>
      <w:r w:rsidRPr="004B3E1F">
        <w:rPr>
          <w:rFonts w:ascii="宋体" w:hAnsi="宋体" w:cs="Times New Roman" w:hint="eastAsia"/>
          <w:bCs/>
          <w:color w:val="000000" w:themeColor="text1"/>
          <w:sz w:val="18"/>
          <w:szCs w:val="18"/>
        </w:rPr>
        <w:t xml:space="preserve">[1] </w:t>
      </w:r>
      <w:r w:rsidRPr="004B3E1F">
        <w:rPr>
          <w:rFonts w:ascii="宋体" w:hAnsi="宋体" w:hint="eastAsia"/>
          <w:color w:val="000000" w:themeColor="text1"/>
          <w:kern w:val="0"/>
          <w:sz w:val="18"/>
          <w:szCs w:val="18"/>
        </w:rPr>
        <w:t>《重庆</w:t>
      </w:r>
      <w:r w:rsidRPr="004B3E1F">
        <w:rPr>
          <w:rFonts w:ascii="宋体" w:hAnsi="宋体"/>
          <w:color w:val="000000" w:themeColor="text1"/>
          <w:kern w:val="0"/>
          <w:sz w:val="18"/>
          <w:szCs w:val="18"/>
        </w:rPr>
        <w:t>市曾家岩嘉陵江大桥工程</w:t>
      </w:r>
      <w:r w:rsidRPr="004B3E1F">
        <w:rPr>
          <w:rFonts w:ascii="宋体" w:hAnsi="宋体" w:hint="eastAsia"/>
          <w:color w:val="000000" w:themeColor="text1"/>
          <w:kern w:val="0"/>
          <w:sz w:val="18"/>
          <w:szCs w:val="18"/>
        </w:rPr>
        <w:t>施工图设计（第四册）》</w:t>
      </w:r>
    </w:p>
    <w:p w14:paraId="1C88A128" w14:textId="77777777" w:rsidR="00FA0F98" w:rsidRPr="004B3E1F" w:rsidRDefault="00635EA3">
      <w:pPr>
        <w:jc w:val="left"/>
        <w:rPr>
          <w:rFonts w:ascii="宋体" w:hAnsi="宋体"/>
          <w:color w:val="000000" w:themeColor="text1"/>
          <w:sz w:val="18"/>
          <w:szCs w:val="18"/>
        </w:rPr>
      </w:pPr>
      <w:r w:rsidRPr="004B3E1F">
        <w:rPr>
          <w:rFonts w:ascii="宋体" w:hAnsi="宋体" w:cs="Times New Roman" w:hint="eastAsia"/>
          <w:bCs/>
          <w:color w:val="000000" w:themeColor="text1"/>
          <w:sz w:val="18"/>
          <w:szCs w:val="18"/>
        </w:rPr>
        <w:t>[2]</w:t>
      </w:r>
      <w:r w:rsidRPr="004B3E1F">
        <w:rPr>
          <w:rFonts w:ascii="宋体" w:hAnsi="宋体" w:hint="eastAsia"/>
          <w:color w:val="000000" w:themeColor="text1"/>
          <w:kern w:val="0"/>
          <w:sz w:val="18"/>
          <w:szCs w:val="18"/>
        </w:rPr>
        <w:t xml:space="preserve"> GB50205-2001. 《钢结构工程施工质量验收规范》</w:t>
      </w:r>
    </w:p>
    <w:p w14:paraId="409B3587" w14:textId="77777777" w:rsidR="00FA0F98" w:rsidRPr="004B3E1F" w:rsidRDefault="00635EA3">
      <w:pPr>
        <w:rPr>
          <w:rFonts w:ascii="宋体" w:hAnsi="宋体"/>
          <w:color w:val="000000" w:themeColor="text1"/>
          <w:sz w:val="18"/>
          <w:szCs w:val="18"/>
        </w:rPr>
      </w:pPr>
      <w:r w:rsidRPr="004B3E1F">
        <w:rPr>
          <w:rFonts w:ascii="宋体" w:hAnsi="宋体" w:cs="Times New Roman" w:hint="eastAsia"/>
          <w:bCs/>
          <w:color w:val="000000" w:themeColor="text1"/>
          <w:sz w:val="18"/>
          <w:szCs w:val="18"/>
        </w:rPr>
        <w:t>[3]</w:t>
      </w:r>
      <w:r w:rsidRPr="004B3E1F">
        <w:rPr>
          <w:rFonts w:ascii="宋体" w:hAnsi="宋体" w:hint="eastAsia"/>
          <w:color w:val="000000" w:themeColor="text1"/>
          <w:kern w:val="0"/>
          <w:sz w:val="18"/>
          <w:szCs w:val="18"/>
        </w:rPr>
        <w:t xml:space="preserve"> JTG/T F50-2011.《公路桥涵施工技术规范》</w:t>
      </w:r>
    </w:p>
    <w:p w14:paraId="1D614626" w14:textId="77777777" w:rsidR="00FA0F98" w:rsidRPr="004B3E1F" w:rsidRDefault="00635EA3">
      <w:pPr>
        <w:widowControl/>
        <w:jc w:val="left"/>
        <w:rPr>
          <w:rFonts w:ascii="宋体" w:hAnsi="宋体" w:cs="Times New Roman"/>
          <w:bCs/>
          <w:color w:val="000000" w:themeColor="text1"/>
          <w:sz w:val="18"/>
          <w:szCs w:val="18"/>
        </w:rPr>
      </w:pPr>
      <w:r w:rsidRPr="004B3E1F">
        <w:rPr>
          <w:rFonts w:ascii="宋体" w:hAnsi="宋体" w:cs="Times New Roman" w:hint="eastAsia"/>
          <w:bCs/>
          <w:color w:val="000000" w:themeColor="text1"/>
          <w:sz w:val="18"/>
          <w:szCs w:val="18"/>
        </w:rPr>
        <w:t>[4]</w:t>
      </w:r>
      <w:r w:rsidRPr="004B3E1F">
        <w:rPr>
          <w:rFonts w:ascii="宋体" w:hAnsi="宋体" w:hint="eastAsia"/>
          <w:color w:val="000000" w:themeColor="text1"/>
          <w:kern w:val="0"/>
          <w:sz w:val="18"/>
          <w:szCs w:val="18"/>
        </w:rPr>
        <w:t xml:space="preserve"> DBJ50-086-2008.《城市桥梁工程施工质量验收规范》</w:t>
      </w:r>
    </w:p>
    <w:p w14:paraId="37CCEBEF" w14:textId="77777777" w:rsidR="00FA0F98" w:rsidRPr="004B3E1F" w:rsidRDefault="00635EA3">
      <w:pPr>
        <w:widowControl/>
        <w:jc w:val="left"/>
        <w:rPr>
          <w:rFonts w:ascii="宋体" w:hAnsi="宋体" w:cs="Times New Roman"/>
          <w:bCs/>
          <w:color w:val="000000" w:themeColor="text1"/>
          <w:sz w:val="18"/>
          <w:szCs w:val="18"/>
        </w:rPr>
      </w:pPr>
      <w:r w:rsidRPr="004B3E1F">
        <w:rPr>
          <w:rFonts w:ascii="宋体" w:hAnsi="宋体" w:cs="Times New Roman" w:hint="eastAsia"/>
          <w:bCs/>
          <w:color w:val="000000" w:themeColor="text1"/>
          <w:sz w:val="18"/>
          <w:szCs w:val="18"/>
        </w:rPr>
        <w:t>[5] JTS 257-2008.</w:t>
      </w:r>
      <w:r w:rsidRPr="004B3E1F">
        <w:rPr>
          <w:rFonts w:ascii="宋体" w:hAnsi="宋体" w:hint="eastAsia"/>
          <w:color w:val="000000" w:themeColor="text1"/>
          <w:kern w:val="0"/>
          <w:sz w:val="18"/>
          <w:szCs w:val="18"/>
        </w:rPr>
        <w:t xml:space="preserve"> 《水运工程质量检验标准》</w:t>
      </w:r>
    </w:p>
    <w:p w14:paraId="4B83F848" w14:textId="77777777" w:rsidR="00FA0F98" w:rsidRPr="004B3E1F" w:rsidRDefault="00635EA3">
      <w:pPr>
        <w:widowControl/>
        <w:jc w:val="left"/>
        <w:rPr>
          <w:rFonts w:ascii="宋体" w:hAnsi="宋体"/>
          <w:color w:val="000000" w:themeColor="text1"/>
          <w:kern w:val="0"/>
          <w:sz w:val="18"/>
          <w:szCs w:val="18"/>
        </w:rPr>
      </w:pPr>
      <w:r w:rsidRPr="004B3E1F">
        <w:rPr>
          <w:rFonts w:ascii="宋体" w:hAnsi="宋体" w:cs="Times New Roman" w:hint="eastAsia"/>
          <w:bCs/>
          <w:color w:val="000000" w:themeColor="text1"/>
          <w:sz w:val="18"/>
          <w:szCs w:val="18"/>
        </w:rPr>
        <w:t>[6]</w:t>
      </w:r>
      <w:r w:rsidRPr="004B3E1F">
        <w:rPr>
          <w:rFonts w:ascii="宋体" w:hAnsi="宋体" w:hint="eastAsia"/>
          <w:color w:val="000000" w:themeColor="text1"/>
          <w:kern w:val="0"/>
          <w:sz w:val="18"/>
          <w:szCs w:val="18"/>
        </w:rPr>
        <w:t xml:space="preserve"> JTG D60-2015.《公路桥涵设计通用规范》</w:t>
      </w:r>
    </w:p>
    <w:p w14:paraId="20D8AE6F" w14:textId="77777777" w:rsidR="00FA0F98" w:rsidRPr="004B3E1F" w:rsidRDefault="00635EA3">
      <w:pPr>
        <w:widowControl/>
        <w:jc w:val="left"/>
        <w:rPr>
          <w:rFonts w:ascii="宋体" w:hAnsi="宋体" w:cs="Times New Roman"/>
          <w:bCs/>
          <w:color w:val="000000" w:themeColor="text1"/>
          <w:sz w:val="18"/>
          <w:szCs w:val="18"/>
        </w:rPr>
      </w:pPr>
      <w:r w:rsidRPr="004B3E1F">
        <w:rPr>
          <w:rFonts w:ascii="黑体" w:eastAsia="黑体" w:hAnsi="黑体" w:cs="Times New Roman" w:hint="eastAsia"/>
          <w:bCs/>
          <w:color w:val="000000" w:themeColor="text1"/>
          <w:sz w:val="18"/>
          <w:szCs w:val="18"/>
        </w:rPr>
        <w:t>作者简介：</w:t>
      </w:r>
      <w:r w:rsidRPr="004B3E1F">
        <w:rPr>
          <w:rFonts w:ascii="宋体" w:hAnsi="宋体" w:cs="Times New Roman" w:hint="eastAsia"/>
          <w:bCs/>
          <w:color w:val="000000" w:themeColor="text1"/>
          <w:sz w:val="18"/>
          <w:szCs w:val="18"/>
        </w:rPr>
        <w:t>王文亮，1983年，男，汉族，内蒙古，监理工程师，专科，毕业于内蒙古大学道路与桥梁工程专业，现在曾家岩大桥项目部从事监理工作，18680882248，68032303@qq.com。</w:t>
      </w:r>
    </w:p>
    <w:p w14:paraId="33A8AEB8" w14:textId="77777777" w:rsidR="00FA0F98" w:rsidRPr="004B3E1F" w:rsidRDefault="00FA0F98">
      <w:pPr>
        <w:widowControl/>
        <w:jc w:val="left"/>
        <w:rPr>
          <w:rFonts w:ascii="宋体" w:hAnsi="宋体"/>
          <w:color w:val="000000" w:themeColor="text1"/>
          <w:sz w:val="18"/>
          <w:szCs w:val="18"/>
        </w:rPr>
      </w:pPr>
    </w:p>
    <w:sectPr w:rsidR="00FA0F98" w:rsidRPr="004B3E1F">
      <w:headerReference w:type="even" r:id="rId28"/>
      <w:headerReference w:type="default" r:id="rId29"/>
      <w:footerReference w:type="even" r:id="rId30"/>
      <w:footerReference w:type="default" r:id="rId31"/>
      <w:headerReference w:type="first" r:id="rId32"/>
      <w:footerReference w:type="first" r:id="rId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28E7A" w14:textId="77777777" w:rsidR="005856B6" w:rsidRDefault="005856B6">
      <w:r>
        <w:separator/>
      </w:r>
    </w:p>
  </w:endnote>
  <w:endnote w:type="continuationSeparator" w:id="0">
    <w:p w14:paraId="44587273" w14:textId="77777777" w:rsidR="005856B6" w:rsidRDefault="00585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altName w:val="Tahoma"/>
    <w:panose1 w:val="020B0604030504040204"/>
    <w:charset w:val="00"/>
    <w:family w:val="swiss"/>
    <w:pitch w:val="variable"/>
    <w:sig w:usb0="E1002EFF" w:usb1="C000605B" w:usb2="00000029" w:usb3="00000000" w:csb0="000101FF" w:csb1="00000000"/>
  </w:font>
  <w:font w:name="仿宋">
    <w:altName w:val="仿宋"/>
    <w:panose1 w:val="02010609060101010101"/>
    <w:charset w:val="86"/>
    <w:family w:val="modern"/>
    <w:pitch w:val="fixed"/>
    <w:sig w:usb0="800002BF" w:usb1="38CF7CFA"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62A57" w14:textId="77777777" w:rsidR="00FA0F98" w:rsidRDefault="00FA0F98">
    <w:pPr>
      <w:pStyle w:val="af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46CC8" w14:textId="77777777" w:rsidR="00FA0F98" w:rsidRDefault="00FA0F98">
    <w:pPr>
      <w:pStyle w:val="af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57B28" w14:textId="77777777" w:rsidR="004B3E1F" w:rsidRDefault="004B3E1F">
    <w:pPr>
      <w:pStyle w:val="af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8C6D6" w14:textId="77777777" w:rsidR="005856B6" w:rsidRDefault="005856B6">
      <w:r>
        <w:separator/>
      </w:r>
    </w:p>
  </w:footnote>
  <w:footnote w:type="continuationSeparator" w:id="0">
    <w:p w14:paraId="5E264999" w14:textId="77777777" w:rsidR="005856B6" w:rsidRDefault="005856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297DA" w14:textId="77777777" w:rsidR="00FA0F98" w:rsidRDefault="00FA0F98">
    <w:pPr>
      <w:pStyle w:val="af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15DF1" w14:textId="77777777" w:rsidR="00FA0F98" w:rsidRDefault="00FA0F98">
    <w:pPr>
      <w:pStyle w:val="af6"/>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1E662" w14:textId="77777777" w:rsidR="00FA0F98" w:rsidRDefault="00FA0F98">
    <w:pPr>
      <w:pStyle w:val="af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D3E15A0"/>
    <w:lvl w:ilvl="0">
      <w:start w:val="1"/>
      <w:numFmt w:val="decimal"/>
      <w:pStyle w:val="a"/>
      <w:suff w:val="space"/>
      <w:lvlText w:val="%1"/>
      <w:lvlJc w:val="left"/>
      <w:pPr>
        <w:ind w:left="0" w:firstLine="0"/>
      </w:pPr>
      <w:rPr>
        <w:rFonts w:ascii="Times New Roman" w:hAnsi="Times New Roman" w:cs="Times New Roman" w:hint="eastAsia"/>
        <w:b w:val="0"/>
        <w:bCs w:val="0"/>
        <w:i w:val="0"/>
        <w:iCs w:val="0"/>
        <w:caps w:val="0"/>
        <w:smallCaps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rPr>
    </w:lvl>
    <w:lvl w:ilvl="1">
      <w:start w:val="1"/>
      <w:numFmt w:val="decimal"/>
      <w:suff w:val="space"/>
      <w:lvlText w:val="%1.%2"/>
      <w:lvlJc w:val="left"/>
      <w:pPr>
        <w:ind w:left="0" w:firstLine="0"/>
      </w:pPr>
      <w:rPr>
        <w:rFonts w:ascii="Times New Roman" w:hAnsi="Times New Roman" w:cs="Times New Roman" w:hint="eastAsia"/>
        <w:b w:val="0"/>
        <w:bCs w:val="0"/>
        <w:i w:val="0"/>
        <w:iCs w:val="0"/>
        <w:caps w:val="0"/>
        <w:smallCaps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rPr>
    </w:lvl>
    <w:lvl w:ilvl="2">
      <w:start w:val="1"/>
      <w:numFmt w:val="decimal"/>
      <w:suff w:val="space"/>
      <w:lvlText w:val="%1.%2.%3"/>
      <w:lvlJc w:val="left"/>
      <w:pPr>
        <w:ind w:left="0" w:firstLine="0"/>
      </w:pPr>
      <w:rPr>
        <w:rFonts w:ascii="Times New Roman" w:hAnsi="Times New Roman" w:cs="Times New Roman" w:hint="eastAsia"/>
        <w:b w:val="0"/>
        <w:bCs w:val="0"/>
        <w:i w:val="0"/>
        <w:iCs w:val="0"/>
        <w:caps w:val="0"/>
        <w:smallCaps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rPr>
    </w:lvl>
    <w:lvl w:ilvl="3">
      <w:start w:val="1"/>
      <w:numFmt w:val="decimal"/>
      <w:suff w:val="space"/>
      <w:lvlText w:val="%1.%2.%3.%4"/>
      <w:lvlJc w:val="left"/>
      <w:pPr>
        <w:ind w:left="0" w:firstLine="0"/>
      </w:pPr>
      <w:rPr>
        <w:rFonts w:ascii="Times New Roman" w:hAnsi="Times New Roman" w:cs="Times New Roman" w:hint="eastAsia"/>
        <w:b w:val="0"/>
        <w:bCs w:val="0"/>
        <w:i w:val="0"/>
        <w:iCs w:val="0"/>
        <w:caps w:val="0"/>
        <w:smallCaps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 w15:restartNumberingAfterBreak="0">
    <w:nsid w:val="00000002"/>
    <w:multiLevelType w:val="multilevel"/>
    <w:tmpl w:val="1FD3219B"/>
    <w:lvl w:ilvl="0">
      <w:start w:val="1"/>
      <w:numFmt w:val="decimalEnclosedParen"/>
      <w:pStyle w:val="a0"/>
      <w:suff w:val="nothing"/>
      <w:lvlText w:val="%1"/>
      <w:lvlJc w:val="left"/>
      <w:pPr>
        <w:ind w:left="0" w:firstLine="567"/>
      </w:pPr>
      <w:rPr>
        <w:rFonts w:ascii="Times New Roman" w:eastAsia="Times New Roman" w:hAnsi="Times New Roman" w:cs="Times New Roman" w:hint="eastAsia"/>
      </w:rPr>
    </w:lvl>
    <w:lvl w:ilvl="1">
      <w:start w:val="1"/>
      <w:numFmt w:val="decimal"/>
      <w:lvlText w:val="%1.%2"/>
      <w:lvlJc w:val="left"/>
      <w:pPr>
        <w:tabs>
          <w:tab w:val="left" w:pos="9"/>
        </w:tabs>
        <w:ind w:left="9"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297"/>
        </w:tabs>
        <w:ind w:left="297" w:hanging="864"/>
      </w:pPr>
      <w:rPr>
        <w:rFonts w:hint="eastAsia"/>
      </w:rPr>
    </w:lvl>
    <w:lvl w:ilvl="4">
      <w:start w:val="1"/>
      <w:numFmt w:val="decimal"/>
      <w:lvlText w:val="%1.%2.%3.%4.%5"/>
      <w:lvlJc w:val="left"/>
      <w:pPr>
        <w:tabs>
          <w:tab w:val="left" w:pos="441"/>
        </w:tabs>
        <w:ind w:left="441" w:hanging="1008"/>
      </w:pPr>
      <w:rPr>
        <w:rFonts w:hint="eastAsia"/>
      </w:rPr>
    </w:lvl>
    <w:lvl w:ilvl="5">
      <w:start w:val="1"/>
      <w:numFmt w:val="decimal"/>
      <w:lvlText w:val="%1.%2.%3.%4.%5.%6"/>
      <w:lvlJc w:val="left"/>
      <w:pPr>
        <w:tabs>
          <w:tab w:val="left" w:pos="585"/>
        </w:tabs>
        <w:ind w:left="585" w:hanging="1152"/>
      </w:pPr>
      <w:rPr>
        <w:rFonts w:hint="eastAsia"/>
      </w:rPr>
    </w:lvl>
    <w:lvl w:ilvl="6">
      <w:start w:val="1"/>
      <w:numFmt w:val="decimal"/>
      <w:lvlText w:val="%1.%2.%3.%4.%5.%6.%7"/>
      <w:lvlJc w:val="left"/>
      <w:pPr>
        <w:tabs>
          <w:tab w:val="left" w:pos="729"/>
        </w:tabs>
        <w:ind w:left="729" w:hanging="1296"/>
      </w:pPr>
      <w:rPr>
        <w:rFonts w:hint="eastAsia"/>
      </w:rPr>
    </w:lvl>
    <w:lvl w:ilvl="7">
      <w:start w:val="1"/>
      <w:numFmt w:val="decimal"/>
      <w:lvlText w:val="%1.%2.%3.%4.%5.%6.%7.%8"/>
      <w:lvlJc w:val="left"/>
      <w:pPr>
        <w:tabs>
          <w:tab w:val="left" w:pos="873"/>
        </w:tabs>
        <w:ind w:left="873" w:hanging="1440"/>
      </w:pPr>
      <w:rPr>
        <w:rFonts w:hint="eastAsia"/>
      </w:rPr>
    </w:lvl>
    <w:lvl w:ilvl="8">
      <w:start w:val="1"/>
      <w:numFmt w:val="decimal"/>
      <w:lvlText w:val="%1.%2.%3.%4.%5.%6.%7.%8.%9"/>
      <w:lvlJc w:val="left"/>
      <w:pPr>
        <w:tabs>
          <w:tab w:val="left" w:pos="1017"/>
        </w:tabs>
        <w:ind w:left="1017" w:hanging="1584"/>
      </w:pPr>
      <w:rPr>
        <w:rFonts w:hint="eastAsia"/>
      </w:rPr>
    </w:lvl>
  </w:abstractNum>
  <w:abstractNum w:abstractNumId="2" w15:restartNumberingAfterBreak="0">
    <w:nsid w:val="00000003"/>
    <w:multiLevelType w:val="multilevel"/>
    <w:tmpl w:val="2C405FE8"/>
    <w:lvl w:ilvl="0">
      <w:start w:val="1"/>
      <w:numFmt w:val="decimal"/>
      <w:lvlText w:val="(%1)"/>
      <w:lvlJc w:val="left"/>
      <w:pPr>
        <w:ind w:left="988"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2011AC5"/>
    <w:multiLevelType w:val="multilevel"/>
    <w:tmpl w:val="14D85145"/>
    <w:lvl w:ilvl="0">
      <w:start w:val="1"/>
      <w:numFmt w:val="bullet"/>
      <w:pStyle w:val="a1"/>
      <w:lvlText w:val=""/>
      <w:lvlJc w:val="left"/>
      <w:pPr>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F98"/>
    <w:rsid w:val="000D14E9"/>
    <w:rsid w:val="000E7B70"/>
    <w:rsid w:val="0020009B"/>
    <w:rsid w:val="0020260A"/>
    <w:rsid w:val="00261A68"/>
    <w:rsid w:val="00310B0D"/>
    <w:rsid w:val="004B3E1F"/>
    <w:rsid w:val="005856B6"/>
    <w:rsid w:val="00635EA3"/>
    <w:rsid w:val="007558EC"/>
    <w:rsid w:val="00895353"/>
    <w:rsid w:val="00913530"/>
    <w:rsid w:val="00FA0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79A354"/>
  <w15:docId w15:val="{53B5FB28-4B2E-4314-B8AA-477E12562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hAnsi="Times New Roman"/>
      <w:kern w:val="2"/>
      <w:sz w:val="21"/>
    </w:rPr>
  </w:style>
  <w:style w:type="paragraph" w:styleId="1">
    <w:name w:val="heading 1"/>
    <w:basedOn w:val="a2"/>
    <w:next w:val="a2"/>
    <w:link w:val="10"/>
    <w:uiPriority w:val="9"/>
    <w:qFormat/>
    <w:pPr>
      <w:keepNext/>
      <w:keepLines/>
      <w:spacing w:before="340" w:after="330" w:line="360" w:lineRule="auto"/>
      <w:jc w:val="center"/>
      <w:outlineLvl w:val="0"/>
    </w:pPr>
    <w:rPr>
      <w:rFonts w:eastAsia="黑体" w:cs="Times New Roman"/>
      <w:b/>
      <w:bCs/>
      <w:kern w:val="44"/>
      <w:sz w:val="36"/>
      <w:szCs w:val="44"/>
    </w:rPr>
  </w:style>
  <w:style w:type="paragraph" w:styleId="2">
    <w:name w:val="heading 2"/>
    <w:basedOn w:val="a2"/>
    <w:next w:val="a2"/>
    <w:link w:val="20"/>
    <w:uiPriority w:val="9"/>
    <w:semiHidden/>
    <w:unhideWhenUsed/>
    <w:qFormat/>
    <w:pPr>
      <w:keepNext/>
      <w:keepLines/>
      <w:spacing w:before="260" w:after="260" w:line="360" w:lineRule="auto"/>
      <w:outlineLvl w:val="1"/>
    </w:pPr>
    <w:rPr>
      <w:rFonts w:ascii="Arial" w:eastAsia="黑体" w:hAnsi="Arial" w:cs="Times New Roman"/>
      <w:b/>
      <w:bCs/>
      <w:sz w:val="32"/>
      <w:szCs w:val="32"/>
    </w:rPr>
  </w:style>
  <w:style w:type="paragraph" w:styleId="3">
    <w:name w:val="heading 3"/>
    <w:basedOn w:val="a2"/>
    <w:next w:val="a2"/>
    <w:link w:val="30"/>
    <w:uiPriority w:val="9"/>
    <w:semiHidden/>
    <w:unhideWhenUsed/>
    <w:qFormat/>
    <w:pPr>
      <w:keepNext/>
      <w:keepLines/>
      <w:spacing w:before="260" w:after="260" w:line="360" w:lineRule="auto"/>
      <w:outlineLvl w:val="2"/>
    </w:pPr>
    <w:rPr>
      <w:rFonts w:eastAsia="黑体" w:cs="Times New Roman"/>
      <w:b/>
      <w:bCs/>
      <w:sz w:val="30"/>
      <w:szCs w:val="32"/>
    </w:rPr>
  </w:style>
  <w:style w:type="paragraph" w:styleId="4">
    <w:name w:val="heading 4"/>
    <w:basedOn w:val="a2"/>
    <w:next w:val="a2"/>
    <w:link w:val="40"/>
    <w:uiPriority w:val="9"/>
    <w:semiHidden/>
    <w:unhideWhenUsed/>
    <w:qFormat/>
    <w:pPr>
      <w:keepNext/>
      <w:keepLines/>
      <w:spacing w:before="120" w:after="120" w:line="377" w:lineRule="auto"/>
      <w:outlineLvl w:val="3"/>
    </w:pPr>
    <w:rPr>
      <w:rFonts w:ascii="Cambria" w:hAnsi="Cambria" w:cs="Times New Roman"/>
      <w:b/>
      <w:bCs/>
      <w:sz w:val="28"/>
      <w:szCs w:val="28"/>
    </w:rPr>
  </w:style>
  <w:style w:type="paragraph" w:styleId="5">
    <w:name w:val="heading 5"/>
    <w:basedOn w:val="a2"/>
    <w:next w:val="a2"/>
    <w:link w:val="50"/>
    <w:uiPriority w:val="9"/>
    <w:semiHidden/>
    <w:unhideWhenUsed/>
    <w:qFormat/>
    <w:pPr>
      <w:keepNext/>
      <w:keepLines/>
      <w:spacing w:before="280" w:after="290" w:line="376" w:lineRule="auto"/>
      <w:outlineLvl w:val="4"/>
    </w:pPr>
    <w:rPr>
      <w:rFonts w:cs="Times New Roman"/>
      <w:b/>
      <w:bCs/>
      <w:sz w:val="28"/>
      <w:szCs w:val="28"/>
    </w:rPr>
  </w:style>
  <w:style w:type="paragraph" w:styleId="6">
    <w:name w:val="heading 6"/>
    <w:basedOn w:val="a2"/>
    <w:next w:val="a2"/>
    <w:link w:val="60"/>
    <w:uiPriority w:val="9"/>
    <w:semiHidden/>
    <w:unhideWhenUsed/>
    <w:qFormat/>
    <w:pPr>
      <w:keepNext/>
      <w:keepLines/>
      <w:spacing w:before="240" w:after="64" w:line="320" w:lineRule="auto"/>
      <w:outlineLvl w:val="5"/>
    </w:pPr>
    <w:rPr>
      <w:rFonts w:ascii="Cambria" w:hAnsi="Cambria" w:cs="Times New Roman"/>
      <w:b/>
      <w:bCs/>
      <w:sz w:val="24"/>
      <w:szCs w:val="24"/>
    </w:rPr>
  </w:style>
  <w:style w:type="paragraph" w:styleId="7">
    <w:name w:val="heading 7"/>
    <w:basedOn w:val="a2"/>
    <w:next w:val="a2"/>
    <w:link w:val="70"/>
    <w:uiPriority w:val="9"/>
    <w:qFormat/>
    <w:pPr>
      <w:keepNext/>
      <w:keepLines/>
      <w:spacing w:before="240" w:after="64" w:line="320" w:lineRule="auto"/>
      <w:outlineLvl w:val="6"/>
    </w:pPr>
    <w:rPr>
      <w:rFonts w:cs="Times New Roman"/>
      <w:b/>
      <w:bCs/>
      <w:sz w:val="24"/>
      <w:szCs w:val="24"/>
    </w:rPr>
  </w:style>
  <w:style w:type="paragraph" w:styleId="8">
    <w:name w:val="heading 8"/>
    <w:basedOn w:val="a2"/>
    <w:next w:val="a2"/>
    <w:link w:val="80"/>
    <w:uiPriority w:val="9"/>
    <w:qFormat/>
    <w:pPr>
      <w:keepNext/>
      <w:keepLines/>
      <w:spacing w:before="240" w:after="64" w:line="320" w:lineRule="auto"/>
      <w:outlineLvl w:val="7"/>
    </w:pPr>
    <w:rPr>
      <w:rFonts w:ascii="Cambria" w:hAnsi="Cambria" w:cs="Times New Roman"/>
      <w:sz w:val="24"/>
      <w:szCs w:val="24"/>
    </w:rPr>
  </w:style>
  <w:style w:type="paragraph" w:styleId="9">
    <w:name w:val="heading 9"/>
    <w:basedOn w:val="a2"/>
    <w:next w:val="a2"/>
    <w:link w:val="90"/>
    <w:uiPriority w:val="9"/>
    <w:qFormat/>
    <w:pPr>
      <w:keepNext/>
      <w:keepLines/>
      <w:spacing w:before="240" w:after="64" w:line="320" w:lineRule="auto"/>
      <w:outlineLvl w:val="8"/>
    </w:pPr>
    <w:rPr>
      <w:rFonts w:ascii="Cambria" w:hAnsi="Cambria" w:cs="Times New Roman"/>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Normal Indent"/>
    <w:basedOn w:val="a2"/>
    <w:link w:val="a7"/>
    <w:qFormat/>
    <w:pPr>
      <w:spacing w:line="360" w:lineRule="auto"/>
      <w:ind w:firstLineChars="200" w:firstLine="420"/>
    </w:pPr>
    <w:rPr>
      <w:rFonts w:ascii="宋体" w:hAnsi="Calibri"/>
      <w:sz w:val="24"/>
      <w:szCs w:val="21"/>
    </w:rPr>
  </w:style>
  <w:style w:type="paragraph" w:styleId="a8">
    <w:name w:val="caption"/>
    <w:basedOn w:val="a2"/>
    <w:next w:val="a2"/>
    <w:link w:val="a9"/>
    <w:qFormat/>
    <w:pPr>
      <w:spacing w:line="360" w:lineRule="auto"/>
      <w:jc w:val="center"/>
    </w:pPr>
    <w:rPr>
      <w:rFonts w:ascii="黑体" w:eastAsia="黑体"/>
    </w:rPr>
  </w:style>
  <w:style w:type="paragraph" w:styleId="aa">
    <w:name w:val="Document Map"/>
    <w:basedOn w:val="a2"/>
    <w:link w:val="ab"/>
    <w:uiPriority w:val="99"/>
    <w:qFormat/>
    <w:pPr>
      <w:spacing w:line="360" w:lineRule="auto"/>
      <w:ind w:firstLineChars="200" w:firstLine="200"/>
    </w:pPr>
    <w:rPr>
      <w:rFonts w:ascii="宋体" w:hAnsi="Calibri"/>
      <w:sz w:val="18"/>
      <w:szCs w:val="18"/>
    </w:rPr>
  </w:style>
  <w:style w:type="paragraph" w:styleId="ac">
    <w:name w:val="annotation text"/>
    <w:basedOn w:val="a2"/>
    <w:link w:val="ad"/>
    <w:uiPriority w:val="99"/>
    <w:qFormat/>
    <w:pPr>
      <w:spacing w:line="360" w:lineRule="auto"/>
      <w:ind w:firstLineChars="200" w:firstLine="200"/>
      <w:jc w:val="left"/>
    </w:pPr>
    <w:rPr>
      <w:rFonts w:ascii="宋体" w:hAnsi="Calibri"/>
      <w:sz w:val="24"/>
      <w:szCs w:val="21"/>
    </w:rPr>
  </w:style>
  <w:style w:type="paragraph" w:styleId="TOC3">
    <w:name w:val="toc 3"/>
    <w:basedOn w:val="a2"/>
    <w:next w:val="a2"/>
    <w:uiPriority w:val="39"/>
    <w:qFormat/>
    <w:pPr>
      <w:widowControl/>
      <w:spacing w:after="100" w:line="276" w:lineRule="auto"/>
      <w:ind w:left="440"/>
      <w:jc w:val="left"/>
    </w:pPr>
    <w:rPr>
      <w:rFonts w:ascii="宋体" w:hAnsi="Calibri"/>
      <w:kern w:val="0"/>
      <w:sz w:val="22"/>
      <w:szCs w:val="22"/>
    </w:rPr>
  </w:style>
  <w:style w:type="paragraph" w:styleId="ae">
    <w:name w:val="Plain Text"/>
    <w:basedOn w:val="a2"/>
    <w:link w:val="af"/>
    <w:qFormat/>
    <w:rPr>
      <w:rFonts w:ascii="宋体" w:hAnsi="Courier New" w:cs="Times New Roman"/>
    </w:rPr>
  </w:style>
  <w:style w:type="paragraph" w:styleId="af0">
    <w:name w:val="Date"/>
    <w:basedOn w:val="a2"/>
    <w:next w:val="a2"/>
    <w:link w:val="af1"/>
    <w:uiPriority w:val="99"/>
    <w:qFormat/>
    <w:pPr>
      <w:spacing w:line="360" w:lineRule="auto"/>
      <w:ind w:leftChars="2500" w:left="100" w:firstLineChars="200" w:firstLine="200"/>
    </w:pPr>
    <w:rPr>
      <w:rFonts w:ascii="宋体" w:hAnsi="Calibri"/>
      <w:sz w:val="24"/>
      <w:szCs w:val="21"/>
    </w:rPr>
  </w:style>
  <w:style w:type="paragraph" w:styleId="21">
    <w:name w:val="Body Text Indent 2"/>
    <w:basedOn w:val="a2"/>
    <w:link w:val="22"/>
    <w:uiPriority w:val="99"/>
    <w:qFormat/>
    <w:pPr>
      <w:spacing w:after="120" w:line="480" w:lineRule="auto"/>
      <w:ind w:leftChars="200" w:left="420" w:firstLineChars="200" w:firstLine="200"/>
    </w:pPr>
    <w:rPr>
      <w:rFonts w:ascii="宋体" w:hAnsi="Calibri"/>
      <w:sz w:val="24"/>
      <w:szCs w:val="21"/>
    </w:rPr>
  </w:style>
  <w:style w:type="paragraph" w:styleId="af2">
    <w:name w:val="Balloon Text"/>
    <w:basedOn w:val="a2"/>
    <w:link w:val="af3"/>
    <w:uiPriority w:val="99"/>
    <w:qFormat/>
    <w:rPr>
      <w:sz w:val="18"/>
      <w:szCs w:val="18"/>
    </w:rPr>
  </w:style>
  <w:style w:type="paragraph" w:styleId="af4">
    <w:name w:val="footer"/>
    <w:basedOn w:val="a2"/>
    <w:link w:val="af5"/>
    <w:uiPriority w:val="99"/>
    <w:qFormat/>
    <w:pPr>
      <w:tabs>
        <w:tab w:val="center" w:pos="4153"/>
        <w:tab w:val="right" w:pos="8306"/>
      </w:tabs>
      <w:snapToGrid w:val="0"/>
      <w:spacing w:line="360" w:lineRule="auto"/>
      <w:ind w:firstLineChars="200" w:firstLine="200"/>
      <w:jc w:val="left"/>
    </w:pPr>
    <w:rPr>
      <w:rFonts w:ascii="宋体" w:hAnsi="Calibri"/>
      <w:sz w:val="18"/>
      <w:szCs w:val="18"/>
    </w:rPr>
  </w:style>
  <w:style w:type="paragraph" w:styleId="af6">
    <w:name w:val="header"/>
    <w:basedOn w:val="a2"/>
    <w:link w:val="af7"/>
    <w:uiPriority w:val="99"/>
    <w:qFormat/>
    <w:pPr>
      <w:pBdr>
        <w:bottom w:val="single" w:sz="6" w:space="1" w:color="auto"/>
      </w:pBdr>
      <w:tabs>
        <w:tab w:val="center" w:pos="4153"/>
        <w:tab w:val="right" w:pos="8306"/>
      </w:tabs>
      <w:snapToGrid w:val="0"/>
      <w:spacing w:line="360" w:lineRule="auto"/>
      <w:ind w:firstLineChars="200" w:firstLine="200"/>
      <w:jc w:val="center"/>
    </w:pPr>
    <w:rPr>
      <w:rFonts w:ascii="宋体" w:hAnsi="Calibri"/>
      <w:sz w:val="18"/>
      <w:szCs w:val="18"/>
    </w:rPr>
  </w:style>
  <w:style w:type="paragraph" w:styleId="TOC1">
    <w:name w:val="toc 1"/>
    <w:basedOn w:val="a2"/>
    <w:next w:val="a2"/>
    <w:uiPriority w:val="39"/>
    <w:qFormat/>
    <w:pPr>
      <w:widowControl/>
      <w:spacing w:after="100" w:line="276" w:lineRule="auto"/>
      <w:jc w:val="left"/>
    </w:pPr>
    <w:rPr>
      <w:rFonts w:ascii="宋体" w:hAnsi="Calibri"/>
      <w:kern w:val="0"/>
      <w:sz w:val="22"/>
      <w:szCs w:val="22"/>
    </w:rPr>
  </w:style>
  <w:style w:type="paragraph" w:styleId="af8">
    <w:name w:val="Subtitle"/>
    <w:basedOn w:val="a2"/>
    <w:next w:val="a2"/>
    <w:link w:val="af9"/>
    <w:uiPriority w:val="11"/>
    <w:qFormat/>
    <w:pPr>
      <w:spacing w:before="240" w:after="60" w:line="312" w:lineRule="auto"/>
      <w:ind w:firstLineChars="200" w:firstLine="200"/>
      <w:jc w:val="center"/>
      <w:outlineLvl w:val="1"/>
    </w:pPr>
    <w:rPr>
      <w:rFonts w:ascii="Cambria" w:hAnsi="Cambria"/>
      <w:b/>
      <w:bCs/>
      <w:kern w:val="28"/>
      <w:sz w:val="32"/>
      <w:szCs w:val="32"/>
    </w:rPr>
  </w:style>
  <w:style w:type="paragraph" w:styleId="31">
    <w:name w:val="Body Text Indent 3"/>
    <w:basedOn w:val="a2"/>
    <w:link w:val="32"/>
    <w:uiPriority w:val="99"/>
    <w:qFormat/>
    <w:pPr>
      <w:spacing w:after="120" w:line="360" w:lineRule="auto"/>
      <w:ind w:leftChars="200" w:left="420" w:firstLineChars="200" w:firstLine="200"/>
    </w:pPr>
    <w:rPr>
      <w:rFonts w:cs="Times New Roman"/>
      <w:sz w:val="16"/>
      <w:szCs w:val="16"/>
    </w:rPr>
  </w:style>
  <w:style w:type="paragraph" w:styleId="TOC2">
    <w:name w:val="toc 2"/>
    <w:basedOn w:val="a2"/>
    <w:next w:val="a2"/>
    <w:uiPriority w:val="39"/>
    <w:qFormat/>
    <w:pPr>
      <w:widowControl/>
      <w:spacing w:after="100" w:line="276" w:lineRule="auto"/>
      <w:ind w:left="220"/>
      <w:jc w:val="left"/>
    </w:pPr>
    <w:rPr>
      <w:rFonts w:ascii="宋体" w:hAnsi="Calibri"/>
      <w:kern w:val="0"/>
      <w:sz w:val="22"/>
      <w:szCs w:val="22"/>
    </w:rPr>
  </w:style>
  <w:style w:type="paragraph" w:styleId="afa">
    <w:name w:val="Normal (Web)"/>
    <w:basedOn w:val="a2"/>
    <w:link w:val="afb"/>
    <w:uiPriority w:val="99"/>
    <w:qFormat/>
    <w:rPr>
      <w:rFonts w:cs="Times New Roman"/>
      <w:sz w:val="24"/>
      <w:szCs w:val="24"/>
    </w:rPr>
  </w:style>
  <w:style w:type="paragraph" w:styleId="afc">
    <w:name w:val="Title"/>
    <w:basedOn w:val="a2"/>
    <w:link w:val="afd"/>
    <w:uiPriority w:val="10"/>
    <w:qFormat/>
    <w:pPr>
      <w:jc w:val="center"/>
    </w:pPr>
    <w:rPr>
      <w:rFonts w:cs="Times New Roman"/>
      <w:b/>
      <w:sz w:val="32"/>
      <w:szCs w:val="24"/>
    </w:rPr>
  </w:style>
  <w:style w:type="paragraph" w:styleId="afe">
    <w:name w:val="annotation subject"/>
    <w:basedOn w:val="ac"/>
    <w:next w:val="ac"/>
    <w:link w:val="aff"/>
    <w:uiPriority w:val="99"/>
    <w:qFormat/>
    <w:rPr>
      <w:b/>
      <w:bCs/>
    </w:rPr>
  </w:style>
  <w:style w:type="table" w:styleId="aff0">
    <w:name w:val="Table Grid"/>
    <w:basedOn w:val="a4"/>
    <w:uiPriority w:val="3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basedOn w:val="a3"/>
    <w:uiPriority w:val="99"/>
    <w:qFormat/>
    <w:rPr>
      <w:rFonts w:cs="Times New Roman"/>
      <w:b/>
    </w:rPr>
  </w:style>
  <w:style w:type="character" w:styleId="aff2">
    <w:name w:val="Hyperlink"/>
    <w:basedOn w:val="a3"/>
    <w:uiPriority w:val="99"/>
    <w:qFormat/>
    <w:rPr>
      <w:color w:val="0000FF"/>
      <w:u w:val="single"/>
    </w:rPr>
  </w:style>
  <w:style w:type="character" w:styleId="aff3">
    <w:name w:val="annotation reference"/>
    <w:basedOn w:val="a3"/>
    <w:uiPriority w:val="99"/>
    <w:qFormat/>
    <w:rPr>
      <w:sz w:val="21"/>
      <w:szCs w:val="21"/>
    </w:rPr>
  </w:style>
  <w:style w:type="character" w:customStyle="1" w:styleId="10">
    <w:name w:val="标题 1 字符"/>
    <w:basedOn w:val="a3"/>
    <w:link w:val="1"/>
    <w:qFormat/>
    <w:rPr>
      <w:rFonts w:ascii="Times New Roman" w:eastAsia="黑体" w:hAnsi="Times New Roman" w:cs="Times New Roman"/>
      <w:b/>
      <w:bCs/>
      <w:kern w:val="44"/>
      <w:sz w:val="36"/>
      <w:szCs w:val="44"/>
    </w:rPr>
  </w:style>
  <w:style w:type="character" w:customStyle="1" w:styleId="20">
    <w:name w:val="标题 2 字符"/>
    <w:basedOn w:val="a3"/>
    <w:link w:val="2"/>
    <w:qFormat/>
    <w:rPr>
      <w:rFonts w:ascii="Arial" w:eastAsia="黑体" w:hAnsi="Arial" w:cs="Times New Roman"/>
      <w:b/>
      <w:bCs/>
      <w:sz w:val="32"/>
      <w:szCs w:val="32"/>
    </w:rPr>
  </w:style>
  <w:style w:type="character" w:customStyle="1" w:styleId="30">
    <w:name w:val="标题 3 字符"/>
    <w:basedOn w:val="a3"/>
    <w:link w:val="3"/>
    <w:qFormat/>
    <w:rPr>
      <w:rFonts w:ascii="Times New Roman" w:eastAsia="黑体" w:hAnsi="Times New Roman" w:cs="Times New Roman"/>
      <w:b/>
      <w:bCs/>
      <w:sz w:val="30"/>
      <w:szCs w:val="32"/>
    </w:rPr>
  </w:style>
  <w:style w:type="character" w:customStyle="1" w:styleId="40">
    <w:name w:val="标题 4 字符"/>
    <w:basedOn w:val="a3"/>
    <w:link w:val="4"/>
    <w:uiPriority w:val="9"/>
    <w:qFormat/>
    <w:rPr>
      <w:rFonts w:ascii="Cambria" w:eastAsia="宋体" w:hAnsi="Cambria" w:cs="Times New Roman"/>
      <w:b/>
      <w:bCs/>
      <w:sz w:val="28"/>
      <w:szCs w:val="28"/>
    </w:rPr>
  </w:style>
  <w:style w:type="character" w:customStyle="1" w:styleId="50">
    <w:name w:val="标题 5 字符"/>
    <w:basedOn w:val="a3"/>
    <w:link w:val="5"/>
    <w:uiPriority w:val="9"/>
    <w:qFormat/>
    <w:rPr>
      <w:rFonts w:ascii="Times New Roman" w:eastAsia="宋体" w:hAnsi="Times New Roman" w:cs="Times New Roman"/>
      <w:b/>
      <w:bCs/>
      <w:sz w:val="28"/>
      <w:szCs w:val="28"/>
    </w:rPr>
  </w:style>
  <w:style w:type="character" w:customStyle="1" w:styleId="60">
    <w:name w:val="标题 6 字符"/>
    <w:basedOn w:val="a3"/>
    <w:link w:val="6"/>
    <w:uiPriority w:val="9"/>
    <w:qFormat/>
    <w:rPr>
      <w:rFonts w:ascii="Cambria" w:eastAsia="宋体" w:hAnsi="Cambria" w:cs="Times New Roman"/>
      <w:b/>
      <w:bCs/>
      <w:sz w:val="24"/>
      <w:szCs w:val="24"/>
    </w:rPr>
  </w:style>
  <w:style w:type="character" w:customStyle="1" w:styleId="70">
    <w:name w:val="标题 7 字符"/>
    <w:basedOn w:val="a3"/>
    <w:link w:val="7"/>
    <w:uiPriority w:val="9"/>
    <w:qFormat/>
    <w:rPr>
      <w:rFonts w:ascii="Times New Roman" w:eastAsia="宋体" w:hAnsi="Times New Roman" w:cs="Times New Roman"/>
      <w:b/>
      <w:bCs/>
      <w:sz w:val="24"/>
      <w:szCs w:val="24"/>
    </w:rPr>
  </w:style>
  <w:style w:type="character" w:customStyle="1" w:styleId="80">
    <w:name w:val="标题 8 字符"/>
    <w:basedOn w:val="a3"/>
    <w:link w:val="8"/>
    <w:uiPriority w:val="9"/>
    <w:qFormat/>
    <w:rPr>
      <w:rFonts w:ascii="Cambria" w:eastAsia="宋体" w:hAnsi="Cambria" w:cs="Times New Roman"/>
      <w:sz w:val="24"/>
      <w:szCs w:val="24"/>
    </w:rPr>
  </w:style>
  <w:style w:type="character" w:customStyle="1" w:styleId="90">
    <w:name w:val="标题 9 字符"/>
    <w:basedOn w:val="a3"/>
    <w:link w:val="9"/>
    <w:uiPriority w:val="9"/>
    <w:qFormat/>
    <w:rPr>
      <w:rFonts w:ascii="Cambria" w:eastAsia="宋体" w:hAnsi="Cambria" w:cs="Times New Roman"/>
      <w:szCs w:val="21"/>
    </w:rPr>
  </w:style>
  <w:style w:type="character" w:customStyle="1" w:styleId="afd">
    <w:name w:val="标题 字符"/>
    <w:basedOn w:val="a3"/>
    <w:link w:val="afc"/>
    <w:uiPriority w:val="10"/>
    <w:qFormat/>
    <w:rPr>
      <w:rFonts w:ascii="Times New Roman" w:eastAsia="宋体" w:hAnsi="Times New Roman" w:cs="Times New Roman"/>
      <w:b/>
      <w:sz w:val="32"/>
      <w:szCs w:val="24"/>
    </w:rPr>
  </w:style>
  <w:style w:type="paragraph" w:styleId="aff4">
    <w:name w:val="List Paragraph"/>
    <w:basedOn w:val="a2"/>
    <w:uiPriority w:val="34"/>
    <w:qFormat/>
    <w:pPr>
      <w:ind w:firstLineChars="200" w:firstLine="420"/>
    </w:pPr>
    <w:rPr>
      <w:rFonts w:cs="Times New Roman"/>
    </w:rPr>
  </w:style>
  <w:style w:type="paragraph" w:customStyle="1" w:styleId="TOCHeading6f82a4ef-0ece-4588-a9df-d48c4ebffb13">
    <w:name w:val="TOC Heading_6f82a4ef-0ece-4588-a9df-d48c4ebffb13"/>
    <w:basedOn w:val="1"/>
    <w:next w:val="a2"/>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a9">
    <w:name w:val="题注 字符"/>
    <w:link w:val="a8"/>
    <w:qFormat/>
    <w:rPr>
      <w:rFonts w:ascii="黑体" w:eastAsia="黑体" w:hAnsi="Times New Roman" w:cs="宋体"/>
      <w:szCs w:val="20"/>
    </w:rPr>
  </w:style>
  <w:style w:type="character" w:customStyle="1" w:styleId="af3">
    <w:name w:val="批注框文本 字符"/>
    <w:basedOn w:val="a3"/>
    <w:link w:val="af2"/>
    <w:uiPriority w:val="99"/>
    <w:qFormat/>
    <w:rPr>
      <w:rFonts w:ascii="Times New Roman" w:eastAsia="宋体" w:hAnsi="Times New Roman"/>
      <w:sz w:val="18"/>
      <w:szCs w:val="18"/>
    </w:rPr>
  </w:style>
  <w:style w:type="character" w:customStyle="1" w:styleId="af7">
    <w:name w:val="页眉 字符"/>
    <w:basedOn w:val="a3"/>
    <w:link w:val="af6"/>
    <w:uiPriority w:val="99"/>
    <w:qFormat/>
    <w:rPr>
      <w:rFonts w:ascii="宋体"/>
      <w:sz w:val="18"/>
      <w:szCs w:val="18"/>
    </w:rPr>
  </w:style>
  <w:style w:type="character" w:customStyle="1" w:styleId="af5">
    <w:name w:val="页脚 字符"/>
    <w:basedOn w:val="a3"/>
    <w:link w:val="af4"/>
    <w:uiPriority w:val="99"/>
    <w:qFormat/>
    <w:rPr>
      <w:rFonts w:ascii="宋体"/>
      <w:sz w:val="18"/>
      <w:szCs w:val="18"/>
    </w:rPr>
  </w:style>
  <w:style w:type="paragraph" w:customStyle="1" w:styleId="11">
    <w:name w:val="正文1"/>
    <w:basedOn w:val="a2"/>
    <w:link w:val="1Char"/>
    <w:qFormat/>
    <w:pPr>
      <w:spacing w:line="360" w:lineRule="auto"/>
      <w:ind w:firstLineChars="200" w:firstLine="200"/>
    </w:pPr>
    <w:rPr>
      <w:rFonts w:ascii="宋体" w:eastAsia="仿宋_GB2312" w:hAnsi="宋体" w:cs="Times New Roman"/>
      <w:sz w:val="28"/>
      <w:szCs w:val="24"/>
    </w:rPr>
  </w:style>
  <w:style w:type="character" w:customStyle="1" w:styleId="1Char">
    <w:name w:val="正文1 Char"/>
    <w:link w:val="11"/>
    <w:qFormat/>
    <w:rPr>
      <w:rFonts w:ascii="宋体" w:eastAsia="仿宋_GB2312" w:hAnsi="宋体" w:cs="Times New Roman"/>
      <w:sz w:val="28"/>
      <w:szCs w:val="24"/>
    </w:rPr>
  </w:style>
  <w:style w:type="paragraph" w:styleId="aff5">
    <w:name w:val="No Spacing"/>
    <w:uiPriority w:val="1"/>
    <w:qFormat/>
    <w:pPr>
      <w:widowControl w:val="0"/>
      <w:jc w:val="both"/>
    </w:pPr>
    <w:rPr>
      <w:rFonts w:ascii="宋体"/>
      <w:kern w:val="2"/>
      <w:sz w:val="21"/>
      <w:szCs w:val="21"/>
    </w:rPr>
  </w:style>
  <w:style w:type="paragraph" w:customStyle="1" w:styleId="41">
    <w:name w:val="标题4"/>
    <w:basedOn w:val="3"/>
    <w:qFormat/>
    <w:pPr>
      <w:widowControl/>
      <w:spacing w:beforeLines="50" w:afterLines="100" w:line="240" w:lineRule="auto"/>
      <w:jc w:val="left"/>
      <w:outlineLvl w:val="3"/>
    </w:pPr>
    <w:rPr>
      <w:rFonts w:ascii="Arial" w:hAnsi="Arial"/>
      <w:b w:val="0"/>
      <w:sz w:val="24"/>
    </w:rPr>
  </w:style>
  <w:style w:type="paragraph" w:customStyle="1" w:styleId="k">
    <w:name w:val="k 正文"/>
    <w:basedOn w:val="a2"/>
    <w:link w:val="kChar"/>
    <w:qFormat/>
    <w:pPr>
      <w:spacing w:line="360" w:lineRule="auto"/>
      <w:ind w:firstLineChars="200" w:firstLine="200"/>
    </w:pPr>
    <w:rPr>
      <w:rFonts w:cs="Times New Roman"/>
      <w:sz w:val="24"/>
      <w:szCs w:val="22"/>
    </w:rPr>
  </w:style>
  <w:style w:type="character" w:customStyle="1" w:styleId="kChar">
    <w:name w:val="k 正文 Char"/>
    <w:link w:val="k"/>
    <w:qFormat/>
    <w:rPr>
      <w:rFonts w:ascii="Times New Roman" w:eastAsia="宋体" w:hAnsi="Times New Roman" w:cs="Times New Roman"/>
      <w:sz w:val="24"/>
    </w:rPr>
  </w:style>
  <w:style w:type="paragraph" w:customStyle="1" w:styleId="a1">
    <w:name w:val="表格重点"/>
    <w:qFormat/>
    <w:pPr>
      <w:numPr>
        <w:numId w:val="1"/>
      </w:numPr>
      <w:adjustRightInd w:val="0"/>
      <w:snapToGrid w:val="0"/>
      <w:spacing w:beforeLines="25" w:afterLines="25"/>
    </w:pPr>
    <w:rPr>
      <w:rFonts w:ascii="宋体" w:hAnsi="宋体" w:cs="Times New Roman"/>
      <w:sz w:val="18"/>
      <w:szCs w:val="21"/>
    </w:rPr>
  </w:style>
  <w:style w:type="character" w:customStyle="1" w:styleId="afb">
    <w:name w:val="普通(网站) 字符"/>
    <w:link w:val="afa"/>
    <w:uiPriority w:val="99"/>
    <w:qFormat/>
    <w:rPr>
      <w:rFonts w:ascii="Times New Roman" w:eastAsia="宋体" w:hAnsi="Times New Roman" w:cs="Times New Roman"/>
      <w:sz w:val="24"/>
      <w:szCs w:val="24"/>
    </w:rPr>
  </w:style>
  <w:style w:type="character" w:customStyle="1" w:styleId="ad">
    <w:name w:val="批注文字 字符"/>
    <w:basedOn w:val="a3"/>
    <w:link w:val="ac"/>
    <w:uiPriority w:val="99"/>
    <w:qFormat/>
    <w:rPr>
      <w:rFonts w:ascii="宋体"/>
      <w:sz w:val="24"/>
      <w:szCs w:val="21"/>
    </w:rPr>
  </w:style>
  <w:style w:type="character" w:customStyle="1" w:styleId="aff">
    <w:name w:val="批注主题 字符"/>
    <w:basedOn w:val="ad"/>
    <w:link w:val="afe"/>
    <w:uiPriority w:val="99"/>
    <w:qFormat/>
    <w:rPr>
      <w:rFonts w:ascii="宋体"/>
      <w:b/>
      <w:bCs/>
      <w:sz w:val="24"/>
      <w:szCs w:val="21"/>
    </w:rPr>
  </w:style>
  <w:style w:type="character" w:customStyle="1" w:styleId="af1">
    <w:name w:val="日期 字符"/>
    <w:basedOn w:val="a3"/>
    <w:link w:val="af0"/>
    <w:uiPriority w:val="99"/>
    <w:qFormat/>
    <w:rPr>
      <w:rFonts w:ascii="宋体"/>
      <w:sz w:val="24"/>
      <w:szCs w:val="21"/>
    </w:rPr>
  </w:style>
  <w:style w:type="character" w:customStyle="1" w:styleId="CharChar">
    <w:name w:val="方案正文 Char Char"/>
    <w:link w:val="aff6"/>
    <w:qFormat/>
    <w:rPr>
      <w:szCs w:val="21"/>
    </w:rPr>
  </w:style>
  <w:style w:type="paragraph" w:customStyle="1" w:styleId="aff6">
    <w:name w:val="方案正文"/>
    <w:basedOn w:val="a6"/>
    <w:link w:val="CharChar"/>
    <w:qFormat/>
    <w:rPr>
      <w:rFonts w:ascii="Calibri"/>
      <w:sz w:val="21"/>
    </w:rPr>
  </w:style>
  <w:style w:type="paragraph" w:customStyle="1" w:styleId="Char">
    <w:name w:val="Char"/>
    <w:basedOn w:val="a2"/>
    <w:qFormat/>
    <w:pPr>
      <w:widowControl/>
      <w:spacing w:before="100" w:beforeAutospacing="1" w:after="100" w:afterAutospacing="1" w:line="300" w:lineRule="auto"/>
      <w:ind w:firstLineChars="200" w:firstLine="420"/>
    </w:pPr>
    <w:rPr>
      <w:rFonts w:ascii="Tahoma" w:hAnsi="Tahoma" w:cs="Times New Roman"/>
      <w:sz w:val="24"/>
    </w:rPr>
  </w:style>
  <w:style w:type="paragraph" w:customStyle="1" w:styleId="aa0">
    <w:name w:val="aa"/>
    <w:basedOn w:val="a2"/>
    <w:qFormat/>
    <w:pPr>
      <w:spacing w:line="360" w:lineRule="auto"/>
    </w:pPr>
    <w:rPr>
      <w:rFonts w:cs="Times New Roman"/>
      <w:szCs w:val="24"/>
    </w:rPr>
  </w:style>
  <w:style w:type="character" w:customStyle="1" w:styleId="32">
    <w:name w:val="正文文本缩进 3 字符"/>
    <w:basedOn w:val="a3"/>
    <w:link w:val="31"/>
    <w:uiPriority w:val="99"/>
    <w:qFormat/>
    <w:rPr>
      <w:rFonts w:ascii="Times New Roman" w:eastAsia="宋体" w:hAnsi="Times New Roman" w:cs="Times New Roman"/>
      <w:sz w:val="16"/>
      <w:szCs w:val="16"/>
    </w:rPr>
  </w:style>
  <w:style w:type="character" w:customStyle="1" w:styleId="22">
    <w:name w:val="正文文本缩进 2 字符"/>
    <w:basedOn w:val="a3"/>
    <w:link w:val="21"/>
    <w:uiPriority w:val="99"/>
    <w:qFormat/>
    <w:rPr>
      <w:rFonts w:ascii="宋体"/>
      <w:sz w:val="24"/>
      <w:szCs w:val="21"/>
    </w:rPr>
  </w:style>
  <w:style w:type="paragraph" w:customStyle="1" w:styleId="aff7">
    <w:name w:val="图名&amp;表名"/>
    <w:basedOn w:val="a2"/>
    <w:pPr>
      <w:spacing w:line="360" w:lineRule="auto"/>
      <w:jc w:val="center"/>
    </w:pPr>
    <w:rPr>
      <w:rFonts w:ascii="宋体" w:hAnsi="Calibri" w:cs="Times New Roman"/>
      <w:b/>
      <w:kern w:val="0"/>
      <w:szCs w:val="22"/>
    </w:rPr>
  </w:style>
  <w:style w:type="character" w:customStyle="1" w:styleId="aff8">
    <w:name w:val="表格内文字"/>
    <w:rPr>
      <w:rFonts w:ascii="Times New Roman" w:eastAsia="宋体" w:hAnsi="Times New Roman"/>
      <w:color w:val="auto"/>
      <w:sz w:val="21"/>
    </w:rPr>
  </w:style>
  <w:style w:type="paragraph" w:customStyle="1" w:styleId="aff9">
    <w:name w:val="曾家图表"/>
    <w:basedOn w:val="a2"/>
    <w:qFormat/>
    <w:pPr>
      <w:jc w:val="center"/>
    </w:pPr>
    <w:rPr>
      <w:rFonts w:ascii="宋体" w:hAnsi="宋体" w:cs="Times New Roman"/>
      <w:kern w:val="0"/>
      <w:szCs w:val="22"/>
    </w:rPr>
  </w:style>
  <w:style w:type="paragraph" w:customStyle="1" w:styleId="affa">
    <w:name w:val="曾家图名&amp;表名"/>
    <w:basedOn w:val="a2"/>
    <w:qFormat/>
    <w:pPr>
      <w:spacing w:line="360" w:lineRule="auto"/>
      <w:jc w:val="center"/>
    </w:pPr>
    <w:rPr>
      <w:rFonts w:ascii="宋体" w:hAnsi="宋体" w:cs="Times New Roman"/>
      <w:b/>
      <w:kern w:val="0"/>
      <w:szCs w:val="22"/>
    </w:rPr>
  </w:style>
  <w:style w:type="character" w:customStyle="1" w:styleId="a7">
    <w:name w:val="正文缩进 字符"/>
    <w:link w:val="a6"/>
    <w:qFormat/>
    <w:rPr>
      <w:rFonts w:ascii="宋体"/>
      <w:sz w:val="24"/>
      <w:szCs w:val="21"/>
    </w:rPr>
  </w:style>
  <w:style w:type="paragraph" w:customStyle="1" w:styleId="200">
    <w:name w:val="样式 正文文本缩进 2 + 宋体 五号 居中 首行缩进:  0 厘米 行距: 单倍行距"/>
    <w:basedOn w:val="21"/>
    <w:qFormat/>
    <w:pPr>
      <w:spacing w:after="0" w:line="240" w:lineRule="auto"/>
      <w:ind w:leftChars="0" w:left="0" w:firstLineChars="0" w:firstLine="0"/>
      <w:jc w:val="center"/>
    </w:pPr>
    <w:rPr>
      <w:rFonts w:hAnsi="宋体"/>
      <w:sz w:val="21"/>
      <w:szCs w:val="20"/>
    </w:rPr>
  </w:style>
  <w:style w:type="character" w:customStyle="1" w:styleId="af">
    <w:name w:val="纯文本 字符"/>
    <w:basedOn w:val="a3"/>
    <w:link w:val="ae"/>
    <w:qFormat/>
    <w:rPr>
      <w:rFonts w:ascii="宋体" w:eastAsia="宋体" w:hAnsi="Courier New" w:cs="Times New Roman"/>
      <w:szCs w:val="20"/>
    </w:rPr>
  </w:style>
  <w:style w:type="paragraph" w:customStyle="1" w:styleId="a">
    <w:name w:val="图号"/>
    <w:basedOn w:val="a2"/>
    <w:qFormat/>
    <w:pPr>
      <w:numPr>
        <w:numId w:val="2"/>
      </w:numPr>
      <w:adjustRightInd w:val="0"/>
      <w:snapToGrid w:val="0"/>
      <w:spacing w:line="360" w:lineRule="auto"/>
      <w:jc w:val="center"/>
    </w:pPr>
    <w:rPr>
      <w:rFonts w:ascii="宋体" w:hAnsi="宋体" w:cs="Times New Roman"/>
      <w:b/>
      <w:szCs w:val="24"/>
    </w:rPr>
  </w:style>
  <w:style w:type="table" w:customStyle="1" w:styleId="51">
    <w:name w:val="网格型5"/>
    <w:basedOn w:val="a4"/>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文档结构图 字符"/>
    <w:basedOn w:val="a3"/>
    <w:link w:val="aa"/>
    <w:uiPriority w:val="99"/>
    <w:qFormat/>
    <w:rPr>
      <w:rFonts w:ascii="宋体" w:eastAsia="宋体"/>
      <w:sz w:val="18"/>
      <w:szCs w:val="18"/>
    </w:rPr>
  </w:style>
  <w:style w:type="paragraph" w:customStyle="1" w:styleId="a0">
    <w:name w:val="一级编号"/>
    <w:basedOn w:val="a2"/>
    <w:qFormat/>
    <w:pPr>
      <w:numPr>
        <w:numId w:val="3"/>
      </w:numPr>
      <w:spacing w:line="360" w:lineRule="auto"/>
    </w:pPr>
    <w:rPr>
      <w:rFonts w:eastAsia="仿宋_GB2312" w:cs="Times New Roman"/>
      <w:sz w:val="28"/>
      <w:szCs w:val="24"/>
    </w:rPr>
  </w:style>
  <w:style w:type="character" w:customStyle="1" w:styleId="af9">
    <w:name w:val="副标题 字符"/>
    <w:basedOn w:val="a3"/>
    <w:link w:val="af8"/>
    <w:uiPriority w:val="11"/>
    <w:qFormat/>
    <w:rPr>
      <w:rFonts w:ascii="Cambria" w:eastAsia="宋体" w:hAnsi="Cambria" w:cs="宋体"/>
      <w:b/>
      <w:bCs/>
      <w:kern w:val="28"/>
      <w:sz w:val="32"/>
      <w:szCs w:val="32"/>
    </w:rPr>
  </w:style>
  <w:style w:type="paragraph" w:customStyle="1" w:styleId="Revisionadd95bfd-ac8e-435e-ada2-4598e566c1d6">
    <w:name w:val="Revision_add95bfd-ac8e-435e-ada2-4598e566c1d6"/>
    <w:uiPriority w:val="99"/>
    <w:qFormat/>
    <w:rPr>
      <w:rFonts w:ascii="Times New Roman" w:hAnsi="Times New Roman"/>
      <w:kern w:val="2"/>
      <w:sz w:val="21"/>
    </w:rPr>
  </w:style>
  <w:style w:type="paragraph" w:customStyle="1" w:styleId="affb">
    <w:name w:val="曾家表格"/>
    <w:basedOn w:val="a2"/>
    <w:qFormat/>
    <w:pPr>
      <w:tabs>
        <w:tab w:val="left" w:pos="263"/>
        <w:tab w:val="center" w:pos="435"/>
      </w:tabs>
      <w:jc w:val="center"/>
    </w:pPr>
    <w:rPr>
      <w:rFonts w:ascii="Calibri" w:hAnsi="Calibri"/>
      <w:szCs w:val="22"/>
    </w:rPr>
  </w:style>
  <w:style w:type="paragraph" w:customStyle="1" w:styleId="12">
    <w:name w:val="列出段落1"/>
    <w:basedOn w:val="a2"/>
    <w:uiPriority w:val="34"/>
    <w:qFormat/>
    <w:pPr>
      <w:ind w:firstLineChars="200" w:firstLine="420"/>
    </w:pPr>
    <w:rPr>
      <w:rFonts w:ascii="Calibri" w:hAnsi="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8248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emf"/><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header" Target="header1.xml"/><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footer" Target="footer1.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D9B8A7-9E99-4BF3-8A20-F765CB4F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707</Words>
  <Characters>4033</Characters>
  <Application>Microsoft Office Word</Application>
  <DocSecurity>0</DocSecurity>
  <Lines>33</Lines>
  <Paragraphs>9</Paragraphs>
  <ScaleCrop>false</ScaleCrop>
  <Company>Microsoft</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2018-06-27T02:04:00Z</cp:lastPrinted>
  <dcterms:created xsi:type="dcterms:W3CDTF">2021-07-01T03:30:00Z</dcterms:created>
  <dcterms:modified xsi:type="dcterms:W3CDTF">2021-07-01T03:30:00Z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BFCFE4A0ED3C4980922A8C0C25462930</vt:lpwstr>
  </property>
</Properties>
</file>